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56DB2" w14:textId="77777777" w:rsidR="008A5A06" w:rsidRDefault="008A5A06" w:rsidP="00F56348">
      <w:pPr>
        <w:spacing w:after="0" w:line="276" w:lineRule="auto"/>
        <w:jc w:val="center"/>
        <w:rPr>
          <w:rFonts w:ascii="Arial" w:hAnsi="Arial" w:cs="Arial"/>
          <w:b/>
          <w:bCs/>
          <w:sz w:val="28"/>
          <w:szCs w:val="28"/>
        </w:rPr>
      </w:pPr>
    </w:p>
    <w:p w14:paraId="3A96010D" w14:textId="5F4CDBB4" w:rsidR="00A1786A" w:rsidRDefault="00A1786A" w:rsidP="00F56348">
      <w:pPr>
        <w:spacing w:after="0" w:line="276" w:lineRule="auto"/>
        <w:jc w:val="center"/>
        <w:rPr>
          <w:rFonts w:ascii="Arial" w:hAnsi="Arial" w:cs="Arial"/>
          <w:b/>
          <w:bCs/>
          <w:sz w:val="28"/>
          <w:szCs w:val="28"/>
        </w:rPr>
      </w:pPr>
      <w:r w:rsidRPr="00A1786A">
        <w:rPr>
          <w:rFonts w:ascii="Arial" w:hAnsi="Arial" w:cs="Arial"/>
          <w:b/>
          <w:bCs/>
          <w:sz w:val="28"/>
          <w:szCs w:val="28"/>
        </w:rPr>
        <w:t>Děti už běžně platí kartou, školy je ale na svět financí nepřipravují,</w:t>
      </w:r>
    </w:p>
    <w:p w14:paraId="00766F1A" w14:textId="022E0582" w:rsidR="00997C12" w:rsidRDefault="00A1786A" w:rsidP="00997C12">
      <w:pPr>
        <w:spacing w:after="0" w:line="276" w:lineRule="auto"/>
        <w:jc w:val="center"/>
        <w:rPr>
          <w:rFonts w:ascii="Arial" w:hAnsi="Arial" w:cs="Arial"/>
          <w:b/>
          <w:bCs/>
          <w:sz w:val="28"/>
          <w:szCs w:val="28"/>
        </w:rPr>
      </w:pPr>
      <w:r w:rsidRPr="00A1786A">
        <w:rPr>
          <w:rFonts w:ascii="Arial" w:hAnsi="Arial" w:cs="Arial"/>
          <w:b/>
          <w:bCs/>
          <w:sz w:val="28"/>
          <w:szCs w:val="28"/>
        </w:rPr>
        <w:t>míní 43 % rodičů</w:t>
      </w:r>
    </w:p>
    <w:p w14:paraId="32CF85C0" w14:textId="55783AD9" w:rsidR="00B87639" w:rsidRPr="00D23321" w:rsidRDefault="00B87639" w:rsidP="00997C12">
      <w:pPr>
        <w:spacing w:after="0" w:line="276" w:lineRule="auto"/>
        <w:jc w:val="center"/>
        <w:rPr>
          <w:rFonts w:ascii="Arial" w:hAnsi="Arial" w:cs="Arial"/>
          <w:b/>
          <w:bCs/>
          <w:sz w:val="28"/>
          <w:szCs w:val="28"/>
        </w:rPr>
      </w:pPr>
      <w:r w:rsidRPr="00D23321">
        <w:rPr>
          <w:rFonts w:ascii="Arial" w:hAnsi="Arial" w:cs="Arial"/>
          <w:b/>
          <w:bCs/>
          <w:sz w:val="28"/>
          <w:szCs w:val="28"/>
        </w:rPr>
        <w:t xml:space="preserve"> </w:t>
      </w:r>
    </w:p>
    <w:p w14:paraId="76DFBB77" w14:textId="34EB9DBA" w:rsidR="00ED196C" w:rsidRPr="00B065DC" w:rsidRDefault="00ED196C" w:rsidP="00997C12">
      <w:pPr>
        <w:spacing w:after="0" w:line="276" w:lineRule="auto"/>
        <w:rPr>
          <w:rFonts w:ascii="Arial" w:hAnsi="Arial" w:cs="Arial"/>
          <w:sz w:val="21"/>
          <w:szCs w:val="21"/>
        </w:rPr>
      </w:pPr>
      <w:r w:rsidRPr="00B065DC">
        <w:rPr>
          <w:rFonts w:ascii="Arial" w:hAnsi="Arial" w:cs="Arial"/>
          <w:b/>
          <w:bCs/>
          <w:sz w:val="21"/>
          <w:szCs w:val="21"/>
        </w:rPr>
        <w:t xml:space="preserve">Brno, </w:t>
      </w:r>
      <w:r w:rsidR="00A1786A">
        <w:rPr>
          <w:rFonts w:ascii="Arial" w:hAnsi="Arial" w:cs="Arial"/>
          <w:b/>
          <w:bCs/>
          <w:sz w:val="21"/>
          <w:szCs w:val="21"/>
        </w:rPr>
        <w:t>31</w:t>
      </w:r>
      <w:r w:rsidR="00F07703" w:rsidRPr="00B065DC">
        <w:rPr>
          <w:rFonts w:ascii="Arial" w:hAnsi="Arial" w:cs="Arial"/>
          <w:b/>
          <w:bCs/>
          <w:sz w:val="21"/>
          <w:szCs w:val="21"/>
        </w:rPr>
        <w:t xml:space="preserve">. </w:t>
      </w:r>
      <w:r w:rsidR="00961E03" w:rsidRPr="00B065DC">
        <w:rPr>
          <w:rFonts w:ascii="Arial" w:hAnsi="Arial" w:cs="Arial"/>
          <w:b/>
          <w:bCs/>
          <w:sz w:val="21"/>
          <w:szCs w:val="21"/>
        </w:rPr>
        <w:t>8</w:t>
      </w:r>
      <w:r w:rsidR="00373133" w:rsidRPr="00B065DC">
        <w:rPr>
          <w:rFonts w:ascii="Arial" w:hAnsi="Arial" w:cs="Arial"/>
          <w:b/>
          <w:bCs/>
          <w:sz w:val="21"/>
          <w:szCs w:val="21"/>
        </w:rPr>
        <w:t>.</w:t>
      </w:r>
      <w:r w:rsidR="00F07703" w:rsidRPr="00B065DC">
        <w:rPr>
          <w:rFonts w:ascii="Arial" w:hAnsi="Arial" w:cs="Arial"/>
          <w:b/>
          <w:bCs/>
          <w:sz w:val="21"/>
          <w:szCs w:val="21"/>
        </w:rPr>
        <w:t xml:space="preserve"> </w:t>
      </w:r>
      <w:r w:rsidRPr="00B065DC">
        <w:rPr>
          <w:rFonts w:ascii="Arial" w:hAnsi="Arial" w:cs="Arial"/>
          <w:b/>
          <w:bCs/>
          <w:sz w:val="21"/>
          <w:szCs w:val="21"/>
        </w:rPr>
        <w:t>2026</w:t>
      </w:r>
    </w:p>
    <w:p w14:paraId="784AD971" w14:textId="77777777" w:rsidR="00CF2523" w:rsidRDefault="00CF2523" w:rsidP="00997C12">
      <w:pPr>
        <w:spacing w:after="0" w:line="276" w:lineRule="auto"/>
        <w:rPr>
          <w:rFonts w:ascii="Arial" w:hAnsi="Arial" w:cs="Arial"/>
          <w:b/>
          <w:bCs/>
          <w:sz w:val="21"/>
          <w:szCs w:val="21"/>
        </w:rPr>
      </w:pPr>
    </w:p>
    <w:p w14:paraId="4D4AF356" w14:textId="7B114E63" w:rsidR="009777AD" w:rsidRDefault="00E812F8" w:rsidP="00997C12">
      <w:pPr>
        <w:spacing w:after="0" w:line="276" w:lineRule="auto"/>
        <w:rPr>
          <w:rFonts w:ascii="Arial" w:hAnsi="Arial" w:cs="Arial"/>
          <w:b/>
          <w:bCs/>
          <w:sz w:val="21"/>
          <w:szCs w:val="21"/>
        </w:rPr>
      </w:pPr>
      <w:r w:rsidRPr="00A30B3A">
        <w:rPr>
          <w:rFonts w:ascii="Arial" w:hAnsi="Arial" w:cs="Arial"/>
          <w:b/>
          <w:bCs/>
          <w:sz w:val="21"/>
          <w:szCs w:val="21"/>
        </w:rPr>
        <w:t>S blížícím se začátkem školního roku řeší české domácnosti nejen nákup školních pomůcek, ale také otázku finanční výchovy</w:t>
      </w:r>
      <w:r w:rsidR="00BE4061">
        <w:rPr>
          <w:rFonts w:ascii="Arial" w:hAnsi="Arial" w:cs="Arial"/>
          <w:b/>
          <w:bCs/>
          <w:sz w:val="21"/>
          <w:szCs w:val="21"/>
        </w:rPr>
        <w:t xml:space="preserve"> dětí</w:t>
      </w:r>
      <w:r w:rsidRPr="00A30B3A">
        <w:rPr>
          <w:rFonts w:ascii="Arial" w:hAnsi="Arial" w:cs="Arial"/>
          <w:b/>
          <w:bCs/>
          <w:sz w:val="21"/>
          <w:szCs w:val="21"/>
        </w:rPr>
        <w:t xml:space="preserve">. </w:t>
      </w:r>
      <w:r w:rsidR="00BE4061" w:rsidRPr="00577EDD">
        <w:rPr>
          <w:rFonts w:ascii="Arial" w:hAnsi="Arial" w:cs="Arial"/>
          <w:b/>
          <w:bCs/>
          <w:sz w:val="21"/>
          <w:szCs w:val="21"/>
        </w:rPr>
        <w:t>Ty se s penězi setkávají už v útlém</w:t>
      </w:r>
      <w:r w:rsidRPr="00A30B3A">
        <w:rPr>
          <w:rFonts w:ascii="Arial" w:hAnsi="Arial" w:cs="Arial"/>
          <w:b/>
          <w:bCs/>
          <w:sz w:val="21"/>
          <w:szCs w:val="21"/>
        </w:rPr>
        <w:t xml:space="preserve"> věku a tradiční pokladničky na mince</w:t>
      </w:r>
      <w:r w:rsidR="00077F3B">
        <w:rPr>
          <w:rFonts w:ascii="Arial" w:hAnsi="Arial" w:cs="Arial"/>
          <w:b/>
          <w:bCs/>
          <w:sz w:val="21"/>
          <w:szCs w:val="21"/>
        </w:rPr>
        <w:t xml:space="preserve"> </w:t>
      </w:r>
      <w:r w:rsidR="00B63458">
        <w:rPr>
          <w:rFonts w:ascii="Arial" w:hAnsi="Arial" w:cs="Arial"/>
          <w:b/>
          <w:bCs/>
          <w:sz w:val="21"/>
          <w:szCs w:val="21"/>
        </w:rPr>
        <w:t>postupně nahrazují</w:t>
      </w:r>
      <w:r w:rsidRPr="00A30B3A">
        <w:rPr>
          <w:rFonts w:ascii="Arial" w:hAnsi="Arial" w:cs="Arial"/>
          <w:b/>
          <w:bCs/>
          <w:sz w:val="21"/>
          <w:szCs w:val="21"/>
        </w:rPr>
        <w:t xml:space="preserve"> moderní platební metod</w:t>
      </w:r>
      <w:r w:rsidR="00B63458">
        <w:rPr>
          <w:rFonts w:ascii="Arial" w:hAnsi="Arial" w:cs="Arial"/>
          <w:b/>
          <w:bCs/>
          <w:sz w:val="21"/>
          <w:szCs w:val="21"/>
        </w:rPr>
        <w:t>y</w:t>
      </w:r>
      <w:r w:rsidRPr="00A30B3A">
        <w:rPr>
          <w:rFonts w:ascii="Arial" w:hAnsi="Arial" w:cs="Arial"/>
          <w:b/>
          <w:bCs/>
          <w:sz w:val="21"/>
          <w:szCs w:val="21"/>
        </w:rPr>
        <w:t xml:space="preserve">. Podle nejnovějšího průzkumu </w:t>
      </w:r>
      <w:r w:rsidR="00B63458">
        <w:rPr>
          <w:rFonts w:ascii="Arial" w:hAnsi="Arial" w:cs="Arial"/>
          <w:b/>
          <w:bCs/>
          <w:sz w:val="21"/>
          <w:szCs w:val="21"/>
        </w:rPr>
        <w:t xml:space="preserve">agentury Ipsos pro </w:t>
      </w:r>
      <w:r w:rsidRPr="00A30B3A">
        <w:rPr>
          <w:rFonts w:ascii="Arial" w:hAnsi="Arial" w:cs="Arial"/>
          <w:b/>
          <w:bCs/>
          <w:sz w:val="21"/>
          <w:szCs w:val="21"/>
        </w:rPr>
        <w:t>společnost Home Credit roste obliba bezhotovostního placení</w:t>
      </w:r>
      <w:r w:rsidR="006E0200">
        <w:rPr>
          <w:rFonts w:ascii="Arial" w:hAnsi="Arial" w:cs="Arial"/>
          <w:b/>
          <w:bCs/>
          <w:sz w:val="21"/>
          <w:szCs w:val="21"/>
        </w:rPr>
        <w:t>.</w:t>
      </w:r>
      <w:r w:rsidRPr="00A30B3A">
        <w:rPr>
          <w:rFonts w:ascii="Arial" w:hAnsi="Arial" w:cs="Arial"/>
          <w:b/>
          <w:bCs/>
          <w:sz w:val="21"/>
          <w:szCs w:val="21"/>
        </w:rPr>
        <w:t xml:space="preserve"> </w:t>
      </w:r>
      <w:r w:rsidR="006E0200">
        <w:rPr>
          <w:rFonts w:ascii="Arial" w:hAnsi="Arial" w:cs="Arial"/>
          <w:b/>
          <w:bCs/>
          <w:sz w:val="21"/>
          <w:szCs w:val="21"/>
        </w:rPr>
        <w:t>P</w:t>
      </w:r>
      <w:r w:rsidRPr="00A30B3A">
        <w:rPr>
          <w:rFonts w:ascii="Arial" w:hAnsi="Arial" w:cs="Arial"/>
          <w:b/>
          <w:bCs/>
          <w:sz w:val="21"/>
          <w:szCs w:val="21"/>
        </w:rPr>
        <w:t xml:space="preserve">latební kartu </w:t>
      </w:r>
      <w:r w:rsidR="008A669B">
        <w:rPr>
          <w:rFonts w:ascii="Arial" w:hAnsi="Arial" w:cs="Arial"/>
          <w:b/>
          <w:bCs/>
          <w:sz w:val="21"/>
          <w:szCs w:val="21"/>
        </w:rPr>
        <w:t>dnes vlastní</w:t>
      </w:r>
      <w:r w:rsidR="008A669B" w:rsidRPr="00A30B3A">
        <w:rPr>
          <w:rFonts w:ascii="Arial" w:hAnsi="Arial" w:cs="Arial"/>
          <w:b/>
          <w:bCs/>
          <w:sz w:val="21"/>
          <w:szCs w:val="21"/>
        </w:rPr>
        <w:t xml:space="preserve"> </w:t>
      </w:r>
      <w:r w:rsidRPr="00A30B3A">
        <w:rPr>
          <w:rFonts w:ascii="Arial" w:hAnsi="Arial" w:cs="Arial"/>
          <w:b/>
          <w:bCs/>
          <w:sz w:val="21"/>
          <w:szCs w:val="21"/>
        </w:rPr>
        <w:t>už 66</w:t>
      </w:r>
      <w:r w:rsidR="006E0200">
        <w:rPr>
          <w:rFonts w:ascii="Arial" w:hAnsi="Arial" w:cs="Arial"/>
          <w:b/>
          <w:bCs/>
          <w:sz w:val="21"/>
          <w:szCs w:val="21"/>
        </w:rPr>
        <w:t> </w:t>
      </w:r>
      <w:r w:rsidRPr="00A30B3A">
        <w:rPr>
          <w:rFonts w:ascii="Arial" w:hAnsi="Arial" w:cs="Arial"/>
          <w:b/>
          <w:bCs/>
          <w:sz w:val="21"/>
          <w:szCs w:val="21"/>
        </w:rPr>
        <w:t>% dětí</w:t>
      </w:r>
      <w:r w:rsidR="006E0200">
        <w:rPr>
          <w:rFonts w:ascii="Arial" w:hAnsi="Arial" w:cs="Arial"/>
          <w:b/>
          <w:bCs/>
          <w:sz w:val="21"/>
          <w:szCs w:val="21"/>
        </w:rPr>
        <w:t>, které ji</w:t>
      </w:r>
      <w:r w:rsidRPr="00A30B3A">
        <w:rPr>
          <w:rFonts w:ascii="Arial" w:hAnsi="Arial" w:cs="Arial"/>
          <w:b/>
          <w:bCs/>
          <w:sz w:val="21"/>
          <w:szCs w:val="21"/>
        </w:rPr>
        <w:t xml:space="preserve"> </w:t>
      </w:r>
      <w:r w:rsidR="006E0200">
        <w:rPr>
          <w:rFonts w:ascii="Arial" w:hAnsi="Arial" w:cs="Arial"/>
          <w:b/>
          <w:bCs/>
          <w:sz w:val="21"/>
          <w:szCs w:val="21"/>
        </w:rPr>
        <w:t>n</w:t>
      </w:r>
      <w:r w:rsidRPr="00A30B3A">
        <w:rPr>
          <w:rFonts w:ascii="Arial" w:hAnsi="Arial" w:cs="Arial"/>
          <w:b/>
          <w:bCs/>
          <w:sz w:val="21"/>
          <w:szCs w:val="21"/>
        </w:rPr>
        <w:t>ejčastěji získávají mezi 14. a 16. rokem</w:t>
      </w:r>
      <w:r w:rsidR="006E0200">
        <w:rPr>
          <w:rFonts w:ascii="Arial" w:hAnsi="Arial" w:cs="Arial"/>
          <w:b/>
          <w:bCs/>
          <w:sz w:val="21"/>
          <w:szCs w:val="21"/>
        </w:rPr>
        <w:t xml:space="preserve"> života</w:t>
      </w:r>
      <w:r w:rsidRPr="00A30B3A">
        <w:rPr>
          <w:rFonts w:ascii="Arial" w:hAnsi="Arial" w:cs="Arial"/>
          <w:b/>
          <w:bCs/>
          <w:sz w:val="21"/>
          <w:szCs w:val="21"/>
        </w:rPr>
        <w:t xml:space="preserve">. </w:t>
      </w:r>
      <w:r w:rsidR="00066C15">
        <w:rPr>
          <w:rFonts w:ascii="Arial" w:hAnsi="Arial" w:cs="Arial"/>
          <w:b/>
          <w:bCs/>
          <w:sz w:val="21"/>
          <w:szCs w:val="21"/>
        </w:rPr>
        <w:t xml:space="preserve">V loňském roce to bylo 59 %. </w:t>
      </w:r>
      <w:r w:rsidR="006E0200" w:rsidRPr="00577EDD">
        <w:rPr>
          <w:rFonts w:ascii="Arial" w:hAnsi="Arial" w:cs="Arial"/>
          <w:b/>
          <w:bCs/>
          <w:sz w:val="21"/>
          <w:szCs w:val="21"/>
        </w:rPr>
        <w:t>Zatímco placení kartou v kamenných obchodech zvládají děti bez větších obtíží</w:t>
      </w:r>
      <w:r w:rsidRPr="00A30B3A">
        <w:rPr>
          <w:rFonts w:ascii="Arial" w:hAnsi="Arial" w:cs="Arial"/>
          <w:b/>
          <w:bCs/>
          <w:sz w:val="21"/>
          <w:szCs w:val="21"/>
        </w:rPr>
        <w:t xml:space="preserve">, do světa </w:t>
      </w:r>
      <w:r w:rsidR="006E0200">
        <w:rPr>
          <w:rFonts w:ascii="Arial" w:hAnsi="Arial" w:cs="Arial"/>
          <w:b/>
          <w:bCs/>
          <w:sz w:val="21"/>
          <w:szCs w:val="21"/>
        </w:rPr>
        <w:t>online</w:t>
      </w:r>
      <w:r w:rsidR="006E0200" w:rsidRPr="00A30B3A">
        <w:rPr>
          <w:rFonts w:ascii="Arial" w:hAnsi="Arial" w:cs="Arial"/>
          <w:b/>
          <w:bCs/>
          <w:sz w:val="21"/>
          <w:szCs w:val="21"/>
        </w:rPr>
        <w:t xml:space="preserve"> </w:t>
      </w:r>
      <w:r w:rsidRPr="00A30B3A">
        <w:rPr>
          <w:rFonts w:ascii="Arial" w:hAnsi="Arial" w:cs="Arial"/>
          <w:b/>
          <w:bCs/>
          <w:sz w:val="21"/>
          <w:szCs w:val="21"/>
        </w:rPr>
        <w:t xml:space="preserve">nákupů a </w:t>
      </w:r>
      <w:r w:rsidR="006E0200">
        <w:rPr>
          <w:rFonts w:ascii="Arial" w:hAnsi="Arial" w:cs="Arial"/>
          <w:b/>
          <w:bCs/>
          <w:sz w:val="21"/>
          <w:szCs w:val="21"/>
        </w:rPr>
        <w:t xml:space="preserve">digitálních </w:t>
      </w:r>
      <w:r w:rsidRPr="00A30B3A">
        <w:rPr>
          <w:rFonts w:ascii="Arial" w:hAnsi="Arial" w:cs="Arial"/>
          <w:b/>
          <w:bCs/>
          <w:sz w:val="21"/>
          <w:szCs w:val="21"/>
        </w:rPr>
        <w:t>předplatn</w:t>
      </w:r>
      <w:r w:rsidR="006E0200">
        <w:rPr>
          <w:rFonts w:ascii="Arial" w:hAnsi="Arial" w:cs="Arial"/>
          <w:b/>
          <w:bCs/>
          <w:sz w:val="21"/>
          <w:szCs w:val="21"/>
        </w:rPr>
        <w:t>ých</w:t>
      </w:r>
      <w:r w:rsidRPr="00A30B3A">
        <w:rPr>
          <w:rFonts w:ascii="Arial" w:hAnsi="Arial" w:cs="Arial"/>
          <w:b/>
          <w:bCs/>
          <w:sz w:val="21"/>
          <w:szCs w:val="21"/>
        </w:rPr>
        <w:t xml:space="preserve"> je rodiče zatím pouštějí </w:t>
      </w:r>
      <w:r w:rsidR="006E0200">
        <w:rPr>
          <w:rFonts w:ascii="Arial" w:hAnsi="Arial" w:cs="Arial"/>
          <w:b/>
          <w:bCs/>
          <w:sz w:val="21"/>
          <w:szCs w:val="21"/>
        </w:rPr>
        <w:t>spíše obezřetně.</w:t>
      </w:r>
    </w:p>
    <w:p w14:paraId="728EAEFC" w14:textId="77777777" w:rsidR="003F4725" w:rsidRPr="003F4725" w:rsidRDefault="003F4725" w:rsidP="003F4725">
      <w:pPr>
        <w:spacing w:after="0" w:line="276" w:lineRule="auto"/>
        <w:rPr>
          <w:rFonts w:ascii="Arial" w:hAnsi="Arial" w:cs="Arial"/>
          <w:sz w:val="21"/>
          <w:szCs w:val="21"/>
        </w:rPr>
      </w:pPr>
    </w:p>
    <w:p w14:paraId="79553A63" w14:textId="30B65B90" w:rsidR="00A77208" w:rsidRDefault="00C65E47" w:rsidP="003F4725">
      <w:pPr>
        <w:spacing w:after="0" w:line="276" w:lineRule="auto"/>
        <w:rPr>
          <w:rFonts w:ascii="Arial" w:hAnsi="Arial" w:cs="Arial"/>
          <w:sz w:val="21"/>
          <w:szCs w:val="21"/>
        </w:rPr>
      </w:pPr>
      <w:r w:rsidRPr="003F4725">
        <w:rPr>
          <w:rFonts w:ascii="Arial" w:hAnsi="Arial" w:cs="Arial"/>
          <w:i/>
          <w:iCs/>
          <w:sz w:val="21"/>
          <w:szCs w:val="21"/>
        </w:rPr>
        <w:t xml:space="preserve">„Data z průzkumu </w:t>
      </w:r>
      <w:r w:rsidR="00A77208">
        <w:rPr>
          <w:rFonts w:ascii="Arial" w:hAnsi="Arial" w:cs="Arial"/>
          <w:i/>
          <w:iCs/>
          <w:sz w:val="21"/>
          <w:szCs w:val="21"/>
        </w:rPr>
        <w:t>zároveň</w:t>
      </w:r>
      <w:r w:rsidRPr="003F4725">
        <w:rPr>
          <w:rFonts w:ascii="Arial" w:hAnsi="Arial" w:cs="Arial"/>
          <w:i/>
          <w:iCs/>
          <w:sz w:val="21"/>
          <w:szCs w:val="21"/>
        </w:rPr>
        <w:t xml:space="preserve"> ukazují, že pravidelné kapesné dostává více než polovina dětí (52 %), </w:t>
      </w:r>
      <w:r w:rsidR="007775E6">
        <w:rPr>
          <w:rFonts w:ascii="Arial" w:hAnsi="Arial" w:cs="Arial"/>
          <w:i/>
          <w:iCs/>
          <w:sz w:val="21"/>
          <w:szCs w:val="21"/>
        </w:rPr>
        <w:t xml:space="preserve">zatímco </w:t>
      </w:r>
      <w:r w:rsidRPr="003F4725">
        <w:rPr>
          <w:rFonts w:ascii="Arial" w:hAnsi="Arial" w:cs="Arial"/>
          <w:i/>
          <w:iCs/>
          <w:sz w:val="21"/>
          <w:szCs w:val="21"/>
        </w:rPr>
        <w:t xml:space="preserve">dalších 26 % ho od rodičů získává nepravidelně podle potřeby. </w:t>
      </w:r>
      <w:r w:rsidR="00066C15">
        <w:rPr>
          <w:rFonts w:ascii="Arial" w:hAnsi="Arial" w:cs="Arial"/>
          <w:i/>
          <w:iCs/>
          <w:sz w:val="21"/>
          <w:szCs w:val="21"/>
        </w:rPr>
        <w:t xml:space="preserve">Zde vidíme zajímavý posun z loňského průzkumu, kdy pravidelně dostávalo kapesné 45 % školáků, zatímco 34 % rodičů poskytovalo kapesné nepravidelně. </w:t>
      </w:r>
      <w:r w:rsidRPr="003F4725">
        <w:rPr>
          <w:rFonts w:ascii="Arial" w:hAnsi="Arial" w:cs="Arial"/>
          <w:i/>
          <w:iCs/>
          <w:sz w:val="21"/>
          <w:szCs w:val="21"/>
        </w:rPr>
        <w:t xml:space="preserve">První </w:t>
      </w:r>
      <w:r w:rsidR="007775E6">
        <w:rPr>
          <w:rFonts w:ascii="Arial" w:hAnsi="Arial" w:cs="Arial"/>
          <w:i/>
          <w:iCs/>
          <w:sz w:val="21"/>
          <w:szCs w:val="21"/>
        </w:rPr>
        <w:t>zkušenosti</w:t>
      </w:r>
      <w:r w:rsidRPr="003F4725">
        <w:rPr>
          <w:rFonts w:ascii="Arial" w:hAnsi="Arial" w:cs="Arial"/>
          <w:i/>
          <w:iCs/>
          <w:sz w:val="21"/>
          <w:szCs w:val="21"/>
        </w:rPr>
        <w:t xml:space="preserve"> </w:t>
      </w:r>
      <w:r w:rsidR="007775E6">
        <w:rPr>
          <w:rFonts w:ascii="Arial" w:hAnsi="Arial" w:cs="Arial"/>
          <w:i/>
          <w:iCs/>
          <w:sz w:val="21"/>
          <w:szCs w:val="21"/>
        </w:rPr>
        <w:t>s</w:t>
      </w:r>
      <w:r w:rsidRPr="003F4725">
        <w:rPr>
          <w:rFonts w:ascii="Arial" w:hAnsi="Arial" w:cs="Arial"/>
          <w:i/>
          <w:iCs/>
          <w:sz w:val="21"/>
          <w:szCs w:val="21"/>
        </w:rPr>
        <w:t> vlastním hospodaření</w:t>
      </w:r>
      <w:r w:rsidR="007775E6">
        <w:rPr>
          <w:rFonts w:ascii="Arial" w:hAnsi="Arial" w:cs="Arial"/>
          <w:i/>
          <w:iCs/>
          <w:sz w:val="21"/>
          <w:szCs w:val="21"/>
        </w:rPr>
        <w:t>m</w:t>
      </w:r>
      <w:r w:rsidRPr="003F4725">
        <w:rPr>
          <w:rFonts w:ascii="Arial" w:hAnsi="Arial" w:cs="Arial"/>
          <w:i/>
          <w:iCs/>
          <w:sz w:val="21"/>
          <w:szCs w:val="21"/>
        </w:rPr>
        <w:t xml:space="preserve"> </w:t>
      </w:r>
      <w:r w:rsidR="00012F2B" w:rsidRPr="00066C15">
        <w:rPr>
          <w:rFonts w:ascii="Arial" w:hAnsi="Arial" w:cs="Arial"/>
          <w:i/>
          <w:iCs/>
          <w:sz w:val="21"/>
          <w:szCs w:val="21"/>
        </w:rPr>
        <w:t>přicházejí</w:t>
      </w:r>
      <w:r w:rsidRPr="003F4725">
        <w:rPr>
          <w:rFonts w:ascii="Arial" w:hAnsi="Arial" w:cs="Arial"/>
          <w:i/>
          <w:iCs/>
          <w:sz w:val="21"/>
          <w:szCs w:val="21"/>
        </w:rPr>
        <w:t xml:space="preserve"> nejčastěji </w:t>
      </w:r>
      <w:r w:rsidR="00012F2B">
        <w:rPr>
          <w:rFonts w:ascii="Arial" w:hAnsi="Arial" w:cs="Arial"/>
          <w:i/>
          <w:iCs/>
          <w:sz w:val="21"/>
          <w:szCs w:val="21"/>
        </w:rPr>
        <w:t>mezi</w:t>
      </w:r>
      <w:r w:rsidRPr="003F4725">
        <w:rPr>
          <w:rFonts w:ascii="Arial" w:hAnsi="Arial" w:cs="Arial"/>
          <w:i/>
          <w:iCs/>
          <w:sz w:val="21"/>
          <w:szCs w:val="21"/>
        </w:rPr>
        <w:t xml:space="preserve"> 8</w:t>
      </w:r>
      <w:r w:rsidR="00012F2B">
        <w:rPr>
          <w:rFonts w:ascii="Arial" w:hAnsi="Arial" w:cs="Arial"/>
          <w:i/>
          <w:iCs/>
          <w:sz w:val="21"/>
          <w:szCs w:val="21"/>
        </w:rPr>
        <w:t>.</w:t>
      </w:r>
      <w:r w:rsidRPr="003F4725">
        <w:rPr>
          <w:rFonts w:ascii="Arial" w:hAnsi="Arial" w:cs="Arial"/>
          <w:i/>
          <w:iCs/>
          <w:sz w:val="21"/>
          <w:szCs w:val="21"/>
        </w:rPr>
        <w:t xml:space="preserve"> až 10</w:t>
      </w:r>
      <w:r w:rsidR="00012F2B">
        <w:rPr>
          <w:rFonts w:ascii="Arial" w:hAnsi="Arial" w:cs="Arial"/>
          <w:i/>
          <w:iCs/>
          <w:sz w:val="21"/>
          <w:szCs w:val="21"/>
        </w:rPr>
        <w:t>.</w:t>
      </w:r>
      <w:r w:rsidRPr="003F4725">
        <w:rPr>
          <w:rFonts w:ascii="Arial" w:hAnsi="Arial" w:cs="Arial"/>
          <w:i/>
          <w:iCs/>
          <w:sz w:val="21"/>
          <w:szCs w:val="21"/>
        </w:rPr>
        <w:t xml:space="preserve"> </w:t>
      </w:r>
      <w:r w:rsidR="00012F2B">
        <w:rPr>
          <w:rFonts w:ascii="Arial" w:hAnsi="Arial" w:cs="Arial"/>
          <w:i/>
          <w:iCs/>
          <w:sz w:val="21"/>
          <w:szCs w:val="21"/>
        </w:rPr>
        <w:t>rokem života</w:t>
      </w:r>
      <w:r w:rsidRPr="003F4725">
        <w:rPr>
          <w:rFonts w:ascii="Arial" w:hAnsi="Arial" w:cs="Arial"/>
          <w:i/>
          <w:iCs/>
          <w:sz w:val="21"/>
          <w:szCs w:val="21"/>
        </w:rPr>
        <w:t xml:space="preserve">, kdy kapesné začíná dostávat třetina dětí (33 %). </w:t>
      </w:r>
      <w:r w:rsidR="00F41EDB">
        <w:rPr>
          <w:rFonts w:ascii="Arial" w:hAnsi="Arial" w:cs="Arial"/>
          <w:i/>
          <w:iCs/>
          <w:sz w:val="21"/>
          <w:szCs w:val="21"/>
        </w:rPr>
        <w:t xml:space="preserve">Ještě </w:t>
      </w:r>
      <w:proofErr w:type="gramStart"/>
      <w:r w:rsidR="00F41EDB">
        <w:rPr>
          <w:rFonts w:ascii="Arial" w:hAnsi="Arial" w:cs="Arial"/>
          <w:i/>
          <w:iCs/>
          <w:sz w:val="21"/>
          <w:szCs w:val="21"/>
        </w:rPr>
        <w:t>d</w:t>
      </w:r>
      <w:r w:rsidRPr="003F4725">
        <w:rPr>
          <w:rFonts w:ascii="Arial" w:hAnsi="Arial" w:cs="Arial"/>
          <w:i/>
          <w:iCs/>
          <w:sz w:val="21"/>
          <w:szCs w:val="21"/>
        </w:rPr>
        <w:t>říve</w:t>
      </w:r>
      <w:proofErr w:type="gramEnd"/>
      <w:r w:rsidR="00492B89">
        <w:rPr>
          <w:rFonts w:ascii="Arial" w:hAnsi="Arial" w:cs="Arial"/>
          <w:i/>
          <w:iCs/>
          <w:sz w:val="21"/>
          <w:szCs w:val="21"/>
        </w:rPr>
        <w:t xml:space="preserve"> </w:t>
      </w:r>
      <w:r w:rsidRPr="003F4725">
        <w:rPr>
          <w:rFonts w:ascii="Arial" w:hAnsi="Arial" w:cs="Arial"/>
          <w:i/>
          <w:iCs/>
          <w:sz w:val="21"/>
          <w:szCs w:val="21"/>
        </w:rPr>
        <w:t>než v osmi letech se s kapesným sezn</w:t>
      </w:r>
      <w:r w:rsidR="00281104">
        <w:rPr>
          <w:rFonts w:ascii="Arial" w:hAnsi="Arial" w:cs="Arial"/>
          <w:i/>
          <w:iCs/>
          <w:sz w:val="21"/>
          <w:szCs w:val="21"/>
        </w:rPr>
        <w:t>amuje</w:t>
      </w:r>
      <w:r w:rsidRPr="003F4725">
        <w:rPr>
          <w:rFonts w:ascii="Arial" w:hAnsi="Arial" w:cs="Arial"/>
          <w:i/>
          <w:iCs/>
          <w:sz w:val="21"/>
          <w:szCs w:val="21"/>
        </w:rPr>
        <w:t xml:space="preserve"> 28 % dětí,“</w:t>
      </w:r>
      <w:r w:rsidRPr="003F4725">
        <w:rPr>
          <w:rFonts w:ascii="Arial" w:hAnsi="Arial" w:cs="Arial"/>
          <w:sz w:val="21"/>
          <w:szCs w:val="21"/>
        </w:rPr>
        <w:t xml:space="preserve"> komentuje výsledky průzkumu Jaroslav Ondrušek, hlavní analytik </w:t>
      </w:r>
      <w:proofErr w:type="spellStart"/>
      <w:r w:rsidRPr="003F4725">
        <w:rPr>
          <w:rFonts w:ascii="Arial" w:hAnsi="Arial" w:cs="Arial"/>
          <w:sz w:val="21"/>
          <w:szCs w:val="21"/>
        </w:rPr>
        <w:t>Home</w:t>
      </w:r>
      <w:proofErr w:type="spellEnd"/>
      <w:r w:rsidRPr="003F4725">
        <w:rPr>
          <w:rFonts w:ascii="Arial" w:hAnsi="Arial" w:cs="Arial"/>
          <w:sz w:val="21"/>
          <w:szCs w:val="21"/>
        </w:rPr>
        <w:t xml:space="preserve"> </w:t>
      </w:r>
      <w:proofErr w:type="spellStart"/>
      <w:r w:rsidRPr="003F4725">
        <w:rPr>
          <w:rFonts w:ascii="Arial" w:hAnsi="Arial" w:cs="Arial"/>
          <w:sz w:val="21"/>
          <w:szCs w:val="21"/>
        </w:rPr>
        <w:t>Creditu</w:t>
      </w:r>
      <w:proofErr w:type="spellEnd"/>
      <w:r w:rsidR="003F4725" w:rsidRPr="003F4725">
        <w:rPr>
          <w:rFonts w:ascii="Arial" w:hAnsi="Arial" w:cs="Arial"/>
          <w:sz w:val="21"/>
          <w:szCs w:val="21"/>
        </w:rPr>
        <w:t>.</w:t>
      </w:r>
    </w:p>
    <w:p w14:paraId="143B3A3A" w14:textId="77777777" w:rsidR="00F56348" w:rsidRDefault="00F56348" w:rsidP="003F4725">
      <w:pPr>
        <w:spacing w:after="0" w:line="276" w:lineRule="auto"/>
        <w:rPr>
          <w:rFonts w:ascii="Arial" w:hAnsi="Arial" w:cs="Arial"/>
          <w:sz w:val="21"/>
          <w:szCs w:val="21"/>
        </w:rPr>
      </w:pPr>
    </w:p>
    <w:p w14:paraId="00EA8972" w14:textId="6150BB4A" w:rsidR="00335600" w:rsidRDefault="00335600" w:rsidP="003F4725">
      <w:pPr>
        <w:spacing w:after="0" w:line="276" w:lineRule="auto"/>
        <w:rPr>
          <w:rFonts w:ascii="Arial" w:hAnsi="Arial" w:cs="Arial"/>
          <w:sz w:val="21"/>
          <w:szCs w:val="21"/>
        </w:rPr>
      </w:pPr>
      <w:r w:rsidRPr="00335600">
        <w:rPr>
          <w:rFonts w:ascii="Arial" w:hAnsi="Arial" w:cs="Arial"/>
          <w:noProof/>
          <w:sz w:val="21"/>
          <w:szCs w:val="21"/>
        </w:rPr>
        <w:drawing>
          <wp:inline distT="0" distB="0" distL="0" distR="0" wp14:anchorId="10A55B53" wp14:editId="3514C1A9">
            <wp:extent cx="3543300" cy="1783080"/>
            <wp:effectExtent l="0" t="0" r="0" b="7620"/>
            <wp:docPr id="1479493122" name="Graf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A569214" w14:textId="6F89781F" w:rsidR="00F56348" w:rsidRPr="00F56348" w:rsidRDefault="00F56348" w:rsidP="003F4725">
      <w:pPr>
        <w:spacing w:after="0" w:line="276" w:lineRule="auto"/>
        <w:rPr>
          <w:rFonts w:ascii="Arial" w:hAnsi="Arial" w:cs="Arial"/>
          <w:i/>
          <w:iCs/>
          <w:sz w:val="18"/>
          <w:szCs w:val="18"/>
        </w:rPr>
      </w:pPr>
      <w:r w:rsidRPr="00F56348">
        <w:rPr>
          <w:rFonts w:ascii="Arial" w:hAnsi="Arial" w:cs="Arial"/>
          <w:i/>
          <w:iCs/>
          <w:sz w:val="18"/>
          <w:szCs w:val="18"/>
        </w:rPr>
        <w:t xml:space="preserve">Kolik bylo dítěti, když začalo dostávat kapesné? © </w:t>
      </w:r>
      <w:proofErr w:type="spellStart"/>
      <w:r w:rsidRPr="00F56348">
        <w:rPr>
          <w:rFonts w:ascii="Arial" w:hAnsi="Arial" w:cs="Arial"/>
          <w:i/>
          <w:iCs/>
          <w:sz w:val="18"/>
          <w:szCs w:val="18"/>
        </w:rPr>
        <w:t>Home</w:t>
      </w:r>
      <w:proofErr w:type="spellEnd"/>
      <w:r w:rsidRPr="00F56348">
        <w:rPr>
          <w:rFonts w:ascii="Arial" w:hAnsi="Arial" w:cs="Arial"/>
          <w:i/>
          <w:iCs/>
          <w:sz w:val="18"/>
          <w:szCs w:val="18"/>
        </w:rPr>
        <w:t xml:space="preserve"> </w:t>
      </w:r>
      <w:proofErr w:type="spellStart"/>
      <w:r w:rsidRPr="00F56348">
        <w:rPr>
          <w:rFonts w:ascii="Arial" w:hAnsi="Arial" w:cs="Arial"/>
          <w:i/>
          <w:iCs/>
          <w:sz w:val="18"/>
          <w:szCs w:val="18"/>
        </w:rPr>
        <w:t>Credit</w:t>
      </w:r>
      <w:proofErr w:type="spellEnd"/>
    </w:p>
    <w:p w14:paraId="1FA485E8" w14:textId="77777777" w:rsidR="00F56348" w:rsidRDefault="00F56348" w:rsidP="003F4725">
      <w:pPr>
        <w:spacing w:after="0" w:line="276" w:lineRule="auto"/>
        <w:rPr>
          <w:rFonts w:ascii="Arial" w:hAnsi="Arial" w:cs="Arial"/>
          <w:b/>
          <w:bCs/>
          <w:sz w:val="21"/>
          <w:szCs w:val="21"/>
        </w:rPr>
      </w:pPr>
    </w:p>
    <w:p w14:paraId="1DF5E95B" w14:textId="4AB0EFC1" w:rsidR="00C65E47" w:rsidRPr="003F4725" w:rsidRDefault="00C65E47" w:rsidP="003F4725">
      <w:pPr>
        <w:spacing w:after="0" w:line="276" w:lineRule="auto"/>
        <w:rPr>
          <w:rFonts w:ascii="Arial" w:hAnsi="Arial" w:cs="Arial"/>
          <w:b/>
          <w:bCs/>
          <w:sz w:val="21"/>
          <w:szCs w:val="21"/>
        </w:rPr>
      </w:pPr>
      <w:r w:rsidRPr="003F4725">
        <w:rPr>
          <w:rFonts w:ascii="Arial" w:hAnsi="Arial" w:cs="Arial"/>
          <w:b/>
          <w:bCs/>
          <w:sz w:val="21"/>
          <w:szCs w:val="21"/>
        </w:rPr>
        <w:t>Kolik děti dostávají?</w:t>
      </w:r>
    </w:p>
    <w:p w14:paraId="0A5B24AB" w14:textId="6096ABE1" w:rsidR="005052AE" w:rsidRPr="003F4725" w:rsidRDefault="00C65E47" w:rsidP="003F4725">
      <w:pPr>
        <w:spacing w:after="0" w:line="276" w:lineRule="auto"/>
        <w:rPr>
          <w:rFonts w:ascii="Arial" w:hAnsi="Arial" w:cs="Arial"/>
          <w:sz w:val="21"/>
          <w:szCs w:val="21"/>
        </w:rPr>
      </w:pPr>
      <w:r w:rsidRPr="003F4725">
        <w:rPr>
          <w:rFonts w:ascii="Arial" w:hAnsi="Arial" w:cs="Arial"/>
          <w:sz w:val="21"/>
          <w:szCs w:val="21"/>
        </w:rPr>
        <w:t>Nejčastější měsíční částka</w:t>
      </w:r>
      <w:r w:rsidR="00F31508">
        <w:rPr>
          <w:rFonts w:ascii="Arial" w:hAnsi="Arial" w:cs="Arial"/>
          <w:sz w:val="21"/>
          <w:szCs w:val="21"/>
        </w:rPr>
        <w:t>, kterou děti dostávají,</w:t>
      </w:r>
      <w:r w:rsidRPr="003F4725">
        <w:rPr>
          <w:rFonts w:ascii="Arial" w:hAnsi="Arial" w:cs="Arial"/>
          <w:sz w:val="21"/>
          <w:szCs w:val="21"/>
        </w:rPr>
        <w:t xml:space="preserve"> nepřesahuje 500 Kč, jak uvádí 5</w:t>
      </w:r>
      <w:r w:rsidR="00335600">
        <w:rPr>
          <w:rFonts w:ascii="Arial" w:hAnsi="Arial" w:cs="Arial"/>
          <w:sz w:val="21"/>
          <w:szCs w:val="21"/>
        </w:rPr>
        <w:t>9</w:t>
      </w:r>
      <w:r w:rsidRPr="003F4725">
        <w:rPr>
          <w:rFonts w:ascii="Arial" w:hAnsi="Arial" w:cs="Arial"/>
          <w:sz w:val="21"/>
          <w:szCs w:val="21"/>
        </w:rPr>
        <w:t xml:space="preserve"> % rodičů. </w:t>
      </w:r>
      <w:r w:rsidR="00F31508">
        <w:rPr>
          <w:rFonts w:ascii="Arial" w:hAnsi="Arial" w:cs="Arial"/>
          <w:sz w:val="21"/>
          <w:szCs w:val="21"/>
        </w:rPr>
        <w:t>U 2</w:t>
      </w:r>
      <w:r w:rsidR="00335600">
        <w:rPr>
          <w:rFonts w:ascii="Arial" w:hAnsi="Arial" w:cs="Arial"/>
          <w:sz w:val="21"/>
          <w:szCs w:val="21"/>
        </w:rPr>
        <w:t>3</w:t>
      </w:r>
      <w:r w:rsidR="00F31508">
        <w:rPr>
          <w:rFonts w:ascii="Arial" w:hAnsi="Arial" w:cs="Arial"/>
          <w:sz w:val="21"/>
          <w:szCs w:val="21"/>
        </w:rPr>
        <w:t xml:space="preserve"> % dětí se měsíční částka pohybuje v</w:t>
      </w:r>
      <w:r w:rsidRPr="003F4725">
        <w:rPr>
          <w:rFonts w:ascii="Arial" w:hAnsi="Arial" w:cs="Arial"/>
          <w:sz w:val="21"/>
          <w:szCs w:val="21"/>
        </w:rPr>
        <w:t xml:space="preserve"> rozmezí 500 až 1 000 Kč</w:t>
      </w:r>
      <w:r w:rsidR="00245199">
        <w:rPr>
          <w:rFonts w:ascii="Arial" w:hAnsi="Arial" w:cs="Arial"/>
          <w:sz w:val="21"/>
          <w:szCs w:val="21"/>
        </w:rPr>
        <w:t xml:space="preserve">, zatímco více </w:t>
      </w:r>
      <w:r w:rsidRPr="003F4725">
        <w:rPr>
          <w:rFonts w:ascii="Arial" w:hAnsi="Arial" w:cs="Arial"/>
          <w:sz w:val="21"/>
          <w:szCs w:val="21"/>
        </w:rPr>
        <w:t>než 1 000 Kč</w:t>
      </w:r>
      <w:r w:rsidR="00245199">
        <w:rPr>
          <w:rFonts w:ascii="Arial" w:hAnsi="Arial" w:cs="Arial"/>
          <w:sz w:val="21"/>
          <w:szCs w:val="21"/>
        </w:rPr>
        <w:t xml:space="preserve"> </w:t>
      </w:r>
      <w:r w:rsidRPr="003F4725">
        <w:rPr>
          <w:rFonts w:ascii="Arial" w:hAnsi="Arial" w:cs="Arial"/>
          <w:sz w:val="21"/>
          <w:szCs w:val="21"/>
        </w:rPr>
        <w:t xml:space="preserve">dostává 18 % </w:t>
      </w:r>
      <w:r w:rsidR="00245199">
        <w:rPr>
          <w:rFonts w:ascii="Arial" w:hAnsi="Arial" w:cs="Arial"/>
          <w:sz w:val="21"/>
          <w:szCs w:val="21"/>
        </w:rPr>
        <w:t>z nich</w:t>
      </w:r>
      <w:r w:rsidRPr="003F4725">
        <w:rPr>
          <w:rFonts w:ascii="Arial" w:hAnsi="Arial" w:cs="Arial"/>
          <w:sz w:val="21"/>
          <w:szCs w:val="21"/>
        </w:rPr>
        <w:t xml:space="preserve">. </w:t>
      </w:r>
      <w:r w:rsidR="009A504E">
        <w:rPr>
          <w:rFonts w:ascii="Arial" w:hAnsi="Arial" w:cs="Arial"/>
          <w:sz w:val="21"/>
          <w:szCs w:val="21"/>
        </w:rPr>
        <w:t xml:space="preserve">Vyšší kapesné přitom častěji poskytují </w:t>
      </w:r>
      <w:r w:rsidRPr="003F4725">
        <w:rPr>
          <w:rFonts w:ascii="Arial" w:hAnsi="Arial" w:cs="Arial"/>
          <w:sz w:val="21"/>
          <w:szCs w:val="21"/>
        </w:rPr>
        <w:t>starší</w:t>
      </w:r>
      <w:r w:rsidR="009A504E">
        <w:rPr>
          <w:rFonts w:ascii="Arial" w:hAnsi="Arial" w:cs="Arial"/>
          <w:sz w:val="21"/>
          <w:szCs w:val="21"/>
        </w:rPr>
        <w:t xml:space="preserve"> rodiče a rodiče s </w:t>
      </w:r>
      <w:r w:rsidRPr="003F4725">
        <w:rPr>
          <w:rFonts w:ascii="Arial" w:hAnsi="Arial" w:cs="Arial"/>
          <w:sz w:val="21"/>
          <w:szCs w:val="21"/>
        </w:rPr>
        <w:t>vysokoškolsk</w:t>
      </w:r>
      <w:r w:rsidR="009A504E">
        <w:rPr>
          <w:rFonts w:ascii="Arial" w:hAnsi="Arial" w:cs="Arial"/>
          <w:sz w:val="21"/>
          <w:szCs w:val="21"/>
        </w:rPr>
        <w:t>ým</w:t>
      </w:r>
      <w:r w:rsidRPr="003F4725">
        <w:rPr>
          <w:rFonts w:ascii="Arial" w:hAnsi="Arial" w:cs="Arial"/>
          <w:sz w:val="21"/>
          <w:szCs w:val="21"/>
        </w:rPr>
        <w:t xml:space="preserve"> vzdělan</w:t>
      </w:r>
      <w:r w:rsidR="009A504E">
        <w:rPr>
          <w:rFonts w:ascii="Arial" w:hAnsi="Arial" w:cs="Arial"/>
          <w:sz w:val="21"/>
          <w:szCs w:val="21"/>
        </w:rPr>
        <w:t>ím</w:t>
      </w:r>
    </w:p>
    <w:p w14:paraId="0A55FD6D" w14:textId="77777777" w:rsidR="003F4725" w:rsidRPr="003F4725" w:rsidRDefault="003F4725" w:rsidP="003F4725">
      <w:pPr>
        <w:spacing w:after="0" w:line="276" w:lineRule="auto"/>
        <w:rPr>
          <w:rFonts w:ascii="Arial" w:hAnsi="Arial" w:cs="Arial"/>
          <w:sz w:val="21"/>
          <w:szCs w:val="21"/>
        </w:rPr>
      </w:pPr>
    </w:p>
    <w:p w14:paraId="7F8C63C7" w14:textId="77777777" w:rsidR="00C65E47" w:rsidRPr="003F4725" w:rsidRDefault="00C65E47" w:rsidP="003F4725">
      <w:pPr>
        <w:spacing w:after="0" w:line="276" w:lineRule="auto"/>
        <w:rPr>
          <w:rFonts w:ascii="Arial" w:hAnsi="Arial" w:cs="Arial"/>
          <w:b/>
          <w:bCs/>
          <w:sz w:val="21"/>
          <w:szCs w:val="21"/>
        </w:rPr>
      </w:pPr>
      <w:r w:rsidRPr="003F4725">
        <w:rPr>
          <w:rFonts w:ascii="Arial" w:hAnsi="Arial" w:cs="Arial"/>
          <w:b/>
          <w:bCs/>
          <w:sz w:val="21"/>
          <w:szCs w:val="21"/>
        </w:rPr>
        <w:t>Doba bezhotovostní: Karta je běžná věc, digitální obsah hlídají rodiče</w:t>
      </w:r>
    </w:p>
    <w:p w14:paraId="793CA0B6" w14:textId="67711A29" w:rsidR="00C65E47" w:rsidRDefault="00C65E47" w:rsidP="003F4725">
      <w:pPr>
        <w:spacing w:after="0" w:line="276" w:lineRule="auto"/>
        <w:rPr>
          <w:rFonts w:ascii="Arial" w:hAnsi="Arial" w:cs="Arial"/>
          <w:i/>
          <w:iCs/>
          <w:sz w:val="21"/>
          <w:szCs w:val="21"/>
        </w:rPr>
      </w:pPr>
      <w:r w:rsidRPr="003F4725">
        <w:rPr>
          <w:rFonts w:ascii="Arial" w:hAnsi="Arial" w:cs="Arial"/>
          <w:i/>
          <w:iCs/>
          <w:sz w:val="21"/>
          <w:szCs w:val="21"/>
        </w:rPr>
        <w:t xml:space="preserve">„Přestože platební kartu vlastní téměř dvě třetiny dětí, </w:t>
      </w:r>
      <w:r w:rsidR="009A02EA" w:rsidRPr="009A02EA">
        <w:rPr>
          <w:rFonts w:ascii="Arial" w:hAnsi="Arial" w:cs="Arial"/>
          <w:i/>
          <w:iCs/>
          <w:sz w:val="21"/>
          <w:szCs w:val="21"/>
        </w:rPr>
        <w:t xml:space="preserve">data odhalují zajímavý trend v oblasti </w:t>
      </w:r>
      <w:r w:rsidRPr="003F4725">
        <w:rPr>
          <w:rFonts w:ascii="Arial" w:hAnsi="Arial" w:cs="Arial"/>
          <w:i/>
          <w:iCs/>
          <w:sz w:val="21"/>
          <w:szCs w:val="21"/>
        </w:rPr>
        <w:t>online nákupů a digitálního obsahu,</w:t>
      </w:r>
      <w:r w:rsidRPr="003F4725">
        <w:rPr>
          <w:rFonts w:ascii="Arial" w:hAnsi="Arial" w:cs="Arial"/>
          <w:sz w:val="21"/>
          <w:szCs w:val="21"/>
        </w:rPr>
        <w:t xml:space="preserve">“ vysvětluje Jaroslav Ondrušek a dodává: </w:t>
      </w:r>
      <w:r w:rsidRPr="003F4725">
        <w:rPr>
          <w:rFonts w:ascii="Arial" w:hAnsi="Arial" w:cs="Arial"/>
          <w:i/>
          <w:iCs/>
          <w:sz w:val="21"/>
          <w:szCs w:val="21"/>
        </w:rPr>
        <w:t>„Více než polovina dětí (56 %) za hry, mobilní aplikace nebo streamovací služby zatím neplatí</w:t>
      </w:r>
      <w:r w:rsidR="00891E7B">
        <w:rPr>
          <w:rFonts w:ascii="Arial" w:hAnsi="Arial" w:cs="Arial"/>
          <w:i/>
          <w:iCs/>
          <w:sz w:val="21"/>
          <w:szCs w:val="21"/>
        </w:rPr>
        <w:t xml:space="preserve"> sama</w:t>
      </w:r>
      <w:r w:rsidRPr="003F4725">
        <w:rPr>
          <w:rFonts w:ascii="Arial" w:hAnsi="Arial" w:cs="Arial"/>
          <w:i/>
          <w:iCs/>
          <w:sz w:val="21"/>
          <w:szCs w:val="21"/>
        </w:rPr>
        <w:t>. Tyto výdaje mají</w:t>
      </w:r>
      <w:r w:rsidR="00891E7B">
        <w:rPr>
          <w:rFonts w:ascii="Arial" w:hAnsi="Arial" w:cs="Arial"/>
          <w:i/>
          <w:iCs/>
          <w:sz w:val="21"/>
          <w:szCs w:val="21"/>
        </w:rPr>
        <w:t xml:space="preserve"> stále</w:t>
      </w:r>
      <w:r w:rsidRPr="003F4725">
        <w:rPr>
          <w:rFonts w:ascii="Arial" w:hAnsi="Arial" w:cs="Arial"/>
          <w:i/>
          <w:iCs/>
          <w:sz w:val="21"/>
          <w:szCs w:val="21"/>
        </w:rPr>
        <w:t xml:space="preserve"> pod kontrolou rodiče, </w:t>
      </w:r>
      <w:r w:rsidR="00864B2E">
        <w:rPr>
          <w:rFonts w:ascii="Arial" w:hAnsi="Arial" w:cs="Arial"/>
          <w:i/>
          <w:iCs/>
          <w:sz w:val="21"/>
          <w:szCs w:val="21"/>
        </w:rPr>
        <w:t>a to</w:t>
      </w:r>
      <w:r w:rsidRPr="003F4725">
        <w:rPr>
          <w:rFonts w:ascii="Arial" w:hAnsi="Arial" w:cs="Arial"/>
          <w:i/>
          <w:iCs/>
          <w:sz w:val="21"/>
          <w:szCs w:val="21"/>
        </w:rPr>
        <w:t xml:space="preserve"> zejména </w:t>
      </w:r>
      <w:r w:rsidR="00864B2E">
        <w:rPr>
          <w:rFonts w:ascii="Arial" w:hAnsi="Arial" w:cs="Arial"/>
          <w:i/>
          <w:iCs/>
          <w:sz w:val="21"/>
          <w:szCs w:val="21"/>
        </w:rPr>
        <w:t>ti</w:t>
      </w:r>
      <w:r w:rsidRPr="003F4725">
        <w:rPr>
          <w:rFonts w:ascii="Arial" w:hAnsi="Arial" w:cs="Arial"/>
          <w:i/>
          <w:iCs/>
          <w:sz w:val="21"/>
          <w:szCs w:val="21"/>
        </w:rPr>
        <w:t xml:space="preserve"> ve věku 36–44 let (70 %) a obyvatel</w:t>
      </w:r>
      <w:r w:rsidR="00864B2E">
        <w:rPr>
          <w:rFonts w:ascii="Arial" w:hAnsi="Arial" w:cs="Arial"/>
          <w:i/>
          <w:iCs/>
          <w:sz w:val="21"/>
          <w:szCs w:val="21"/>
        </w:rPr>
        <w:t>é</w:t>
      </w:r>
      <w:r w:rsidRPr="003F4725">
        <w:rPr>
          <w:rFonts w:ascii="Arial" w:hAnsi="Arial" w:cs="Arial"/>
          <w:i/>
          <w:iCs/>
          <w:sz w:val="21"/>
          <w:szCs w:val="21"/>
        </w:rPr>
        <w:t xml:space="preserve"> velkých měst.“</w:t>
      </w:r>
    </w:p>
    <w:p w14:paraId="70A2A351" w14:textId="77777777" w:rsidR="00F56348" w:rsidRDefault="00F56348" w:rsidP="003F4725">
      <w:pPr>
        <w:spacing w:after="0" w:line="276" w:lineRule="auto"/>
        <w:rPr>
          <w:rFonts w:ascii="Arial" w:hAnsi="Arial" w:cs="Arial"/>
          <w:i/>
          <w:iCs/>
          <w:sz w:val="21"/>
          <w:szCs w:val="21"/>
        </w:rPr>
      </w:pPr>
    </w:p>
    <w:p w14:paraId="29E3B158" w14:textId="715077CB" w:rsidR="009A02EA" w:rsidRPr="003F4725" w:rsidRDefault="00335600" w:rsidP="003F4725">
      <w:pPr>
        <w:spacing w:after="0" w:line="276" w:lineRule="auto"/>
        <w:rPr>
          <w:rFonts w:ascii="Arial" w:hAnsi="Arial" w:cs="Arial"/>
          <w:i/>
          <w:iCs/>
          <w:sz w:val="21"/>
          <w:szCs w:val="21"/>
        </w:rPr>
      </w:pPr>
      <w:r w:rsidRPr="00335600">
        <w:rPr>
          <w:rFonts w:ascii="Arial" w:hAnsi="Arial" w:cs="Arial"/>
          <w:i/>
          <w:iCs/>
          <w:noProof/>
          <w:sz w:val="21"/>
          <w:szCs w:val="21"/>
        </w:rPr>
        <w:lastRenderedPageBreak/>
        <w:drawing>
          <wp:inline distT="0" distB="0" distL="0" distR="0" wp14:anchorId="37109E08" wp14:editId="6AA8FD70">
            <wp:extent cx="4221480" cy="1615440"/>
            <wp:effectExtent l="0" t="0" r="7620" b="3810"/>
            <wp:docPr id="1310945153" name="Graf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CFA8A3D" w14:textId="13CB08F3" w:rsidR="00F56348" w:rsidRDefault="00F56348" w:rsidP="003F4725">
      <w:pPr>
        <w:spacing w:after="0" w:line="276" w:lineRule="auto"/>
        <w:rPr>
          <w:rFonts w:ascii="Arial" w:hAnsi="Arial" w:cs="Arial"/>
          <w:b/>
          <w:bCs/>
          <w:color w:val="000000" w:themeColor="text1"/>
          <w:sz w:val="21"/>
          <w:szCs w:val="21"/>
        </w:rPr>
      </w:pPr>
      <w:r w:rsidRPr="00F56348">
        <w:rPr>
          <w:rFonts w:ascii="Arial" w:hAnsi="Arial" w:cs="Arial"/>
          <w:i/>
          <w:iCs/>
          <w:color w:val="000000" w:themeColor="text1"/>
          <w:sz w:val="18"/>
          <w:szCs w:val="18"/>
        </w:rPr>
        <w:t>Kolik bylo dítěti, když začalo využívat platební kartu?</w:t>
      </w:r>
      <w:r w:rsidRPr="00F56348">
        <w:rPr>
          <w:rFonts w:ascii="Arial" w:hAnsi="Arial" w:cs="Arial"/>
          <w:i/>
          <w:iCs/>
          <w:sz w:val="16"/>
          <w:szCs w:val="16"/>
        </w:rPr>
        <w:t xml:space="preserve"> </w:t>
      </w:r>
      <w:r w:rsidRPr="00F56348">
        <w:rPr>
          <w:rFonts w:ascii="Arial" w:hAnsi="Arial" w:cs="Arial"/>
          <w:i/>
          <w:iCs/>
          <w:sz w:val="20"/>
          <w:szCs w:val="20"/>
        </w:rPr>
        <w:t xml:space="preserve">© </w:t>
      </w:r>
      <w:proofErr w:type="spellStart"/>
      <w:r w:rsidRPr="00F56348">
        <w:rPr>
          <w:rFonts w:ascii="Arial" w:hAnsi="Arial" w:cs="Arial"/>
          <w:i/>
          <w:iCs/>
          <w:sz w:val="20"/>
          <w:szCs w:val="20"/>
        </w:rPr>
        <w:t>Home</w:t>
      </w:r>
      <w:proofErr w:type="spellEnd"/>
      <w:r w:rsidRPr="00F56348">
        <w:rPr>
          <w:rFonts w:ascii="Arial" w:hAnsi="Arial" w:cs="Arial"/>
          <w:i/>
          <w:iCs/>
          <w:sz w:val="20"/>
          <w:szCs w:val="20"/>
        </w:rPr>
        <w:t xml:space="preserve"> </w:t>
      </w:r>
      <w:proofErr w:type="spellStart"/>
      <w:r w:rsidRPr="00F56348">
        <w:rPr>
          <w:rFonts w:ascii="Arial" w:hAnsi="Arial" w:cs="Arial"/>
          <w:i/>
          <w:iCs/>
          <w:sz w:val="20"/>
          <w:szCs w:val="20"/>
        </w:rPr>
        <w:t>Credit</w:t>
      </w:r>
      <w:proofErr w:type="spellEnd"/>
    </w:p>
    <w:p w14:paraId="5AF450B9" w14:textId="77777777" w:rsidR="00F56348" w:rsidRDefault="00F56348" w:rsidP="003F4725">
      <w:pPr>
        <w:spacing w:after="0" w:line="276" w:lineRule="auto"/>
        <w:rPr>
          <w:rFonts w:ascii="Arial" w:hAnsi="Arial" w:cs="Arial"/>
          <w:b/>
          <w:bCs/>
          <w:color w:val="000000" w:themeColor="text1"/>
          <w:sz w:val="21"/>
          <w:szCs w:val="21"/>
        </w:rPr>
      </w:pPr>
    </w:p>
    <w:p w14:paraId="25EE4EDE" w14:textId="2A60571C" w:rsidR="00C65E47" w:rsidRPr="00864B2E" w:rsidRDefault="00C65E47" w:rsidP="003F4725">
      <w:pPr>
        <w:spacing w:after="0" w:line="276" w:lineRule="auto"/>
        <w:rPr>
          <w:rFonts w:ascii="Arial" w:hAnsi="Arial" w:cs="Arial"/>
          <w:color w:val="000000" w:themeColor="text1"/>
          <w:sz w:val="21"/>
          <w:szCs w:val="21"/>
        </w:rPr>
      </w:pPr>
      <w:r w:rsidRPr="00864B2E">
        <w:rPr>
          <w:rFonts w:ascii="Arial" w:hAnsi="Arial" w:cs="Arial"/>
          <w:b/>
          <w:bCs/>
          <w:color w:val="000000" w:themeColor="text1"/>
          <w:sz w:val="21"/>
          <w:szCs w:val="21"/>
        </w:rPr>
        <w:t>Jak děti s penězi nakládají?</w:t>
      </w:r>
    </w:p>
    <w:p w14:paraId="6862BC97" w14:textId="3D407CB7" w:rsidR="0013791C" w:rsidRDefault="00C65E47" w:rsidP="0013791C">
      <w:pPr>
        <w:spacing w:after="0" w:line="276" w:lineRule="auto"/>
        <w:rPr>
          <w:rFonts w:ascii="Arial" w:hAnsi="Arial" w:cs="Arial"/>
          <w:color w:val="000000" w:themeColor="text1"/>
          <w:sz w:val="21"/>
          <w:szCs w:val="21"/>
        </w:rPr>
      </w:pPr>
      <w:r w:rsidRPr="00864B2E">
        <w:rPr>
          <w:rFonts w:ascii="Arial" w:hAnsi="Arial" w:cs="Arial"/>
          <w:color w:val="000000" w:themeColor="text1"/>
          <w:spacing w:val="8"/>
          <w:sz w:val="21"/>
          <w:szCs w:val="21"/>
          <w:shd w:val="clear" w:color="auto" w:fill="FFFFFF"/>
        </w:rPr>
        <w:t xml:space="preserve">Největší část kapesného </w:t>
      </w:r>
      <w:r w:rsidR="008949C6">
        <w:rPr>
          <w:rFonts w:ascii="Arial" w:hAnsi="Arial" w:cs="Arial"/>
          <w:color w:val="000000" w:themeColor="text1"/>
          <w:spacing w:val="8"/>
          <w:sz w:val="21"/>
          <w:szCs w:val="21"/>
          <w:shd w:val="clear" w:color="auto" w:fill="FFFFFF"/>
        </w:rPr>
        <w:t>utratí děti za</w:t>
      </w:r>
      <w:r w:rsidRPr="00864B2E">
        <w:rPr>
          <w:rFonts w:ascii="Arial" w:hAnsi="Arial" w:cs="Arial"/>
          <w:color w:val="000000" w:themeColor="text1"/>
          <w:spacing w:val="8"/>
          <w:sz w:val="21"/>
          <w:szCs w:val="21"/>
          <w:shd w:val="clear" w:color="auto" w:fill="FFFFFF"/>
        </w:rPr>
        <w:t xml:space="preserve"> drobné občerstvení. Celých 60 % </w:t>
      </w:r>
      <w:r w:rsidR="008949C6">
        <w:rPr>
          <w:rFonts w:ascii="Arial" w:hAnsi="Arial" w:cs="Arial"/>
          <w:color w:val="000000" w:themeColor="text1"/>
          <w:spacing w:val="8"/>
          <w:sz w:val="21"/>
          <w:szCs w:val="21"/>
          <w:shd w:val="clear" w:color="auto" w:fill="FFFFFF"/>
        </w:rPr>
        <w:t>z nich</w:t>
      </w:r>
      <w:r w:rsidRPr="00864B2E">
        <w:rPr>
          <w:rFonts w:ascii="Arial" w:hAnsi="Arial" w:cs="Arial"/>
          <w:color w:val="000000" w:themeColor="text1"/>
          <w:spacing w:val="8"/>
          <w:sz w:val="21"/>
          <w:szCs w:val="21"/>
          <w:shd w:val="clear" w:color="auto" w:fill="FFFFFF"/>
        </w:rPr>
        <w:t xml:space="preserve"> </w:t>
      </w:r>
      <w:r w:rsidR="00C23CD0" w:rsidRPr="004542DD">
        <w:rPr>
          <w:rFonts w:ascii="Arial" w:hAnsi="Arial" w:cs="Arial"/>
          <w:color w:val="000000" w:themeColor="text1"/>
          <w:sz w:val="21"/>
          <w:szCs w:val="21"/>
        </w:rPr>
        <w:t xml:space="preserve">využívá své peníze na </w:t>
      </w:r>
      <w:r w:rsidRPr="00864B2E">
        <w:rPr>
          <w:rFonts w:ascii="Arial" w:hAnsi="Arial" w:cs="Arial"/>
          <w:color w:val="000000" w:themeColor="text1"/>
          <w:spacing w:val="8"/>
          <w:sz w:val="21"/>
          <w:szCs w:val="21"/>
          <w:shd w:val="clear" w:color="auto" w:fill="FFFFFF"/>
        </w:rPr>
        <w:t xml:space="preserve">jídlo, nápoje a sladkosti. Čtvrtina dětí (25 %) </w:t>
      </w:r>
      <w:r w:rsidR="00C23CD0">
        <w:rPr>
          <w:rFonts w:ascii="Arial" w:hAnsi="Arial" w:cs="Arial"/>
          <w:color w:val="000000" w:themeColor="text1"/>
          <w:spacing w:val="8"/>
          <w:sz w:val="21"/>
          <w:szCs w:val="21"/>
          <w:shd w:val="clear" w:color="auto" w:fill="FFFFFF"/>
        </w:rPr>
        <w:t>si za kapesné pořizuje</w:t>
      </w:r>
      <w:r w:rsidRPr="00864B2E">
        <w:rPr>
          <w:rFonts w:ascii="Arial" w:hAnsi="Arial" w:cs="Arial"/>
          <w:color w:val="000000" w:themeColor="text1"/>
          <w:spacing w:val="8"/>
          <w:sz w:val="21"/>
          <w:szCs w:val="21"/>
          <w:shd w:val="clear" w:color="auto" w:fill="FFFFFF"/>
        </w:rPr>
        <w:t xml:space="preserve"> kosmetik</w:t>
      </w:r>
      <w:r w:rsidR="00C23CD0">
        <w:rPr>
          <w:rFonts w:ascii="Arial" w:hAnsi="Arial" w:cs="Arial"/>
          <w:color w:val="000000" w:themeColor="text1"/>
          <w:spacing w:val="8"/>
          <w:sz w:val="21"/>
          <w:szCs w:val="21"/>
          <w:shd w:val="clear" w:color="auto" w:fill="FFFFFF"/>
        </w:rPr>
        <w:t>u</w:t>
      </w:r>
      <w:r w:rsidRPr="00864B2E">
        <w:rPr>
          <w:rFonts w:ascii="Arial" w:hAnsi="Arial" w:cs="Arial"/>
          <w:color w:val="000000" w:themeColor="text1"/>
          <w:spacing w:val="8"/>
          <w:sz w:val="21"/>
          <w:szCs w:val="21"/>
          <w:shd w:val="clear" w:color="auto" w:fill="FFFFFF"/>
        </w:rPr>
        <w:t xml:space="preserve"> </w:t>
      </w:r>
      <w:r w:rsidR="00C23CD0">
        <w:rPr>
          <w:rFonts w:ascii="Arial" w:hAnsi="Arial" w:cs="Arial"/>
          <w:color w:val="000000" w:themeColor="text1"/>
          <w:spacing w:val="8"/>
          <w:sz w:val="21"/>
          <w:szCs w:val="21"/>
          <w:shd w:val="clear" w:color="auto" w:fill="FFFFFF"/>
        </w:rPr>
        <w:t>nebo investuje do</w:t>
      </w:r>
      <w:r w:rsidRPr="00864B2E">
        <w:rPr>
          <w:rFonts w:ascii="Arial" w:hAnsi="Arial" w:cs="Arial"/>
          <w:color w:val="000000" w:themeColor="text1"/>
          <w:spacing w:val="8"/>
          <w:sz w:val="21"/>
          <w:szCs w:val="21"/>
          <w:shd w:val="clear" w:color="auto" w:fill="FFFFFF"/>
        </w:rPr>
        <w:t xml:space="preserve"> péč</w:t>
      </w:r>
      <w:r w:rsidR="00C23CD0">
        <w:rPr>
          <w:rFonts w:ascii="Arial" w:hAnsi="Arial" w:cs="Arial"/>
          <w:color w:val="000000" w:themeColor="text1"/>
          <w:spacing w:val="8"/>
          <w:sz w:val="21"/>
          <w:szCs w:val="21"/>
          <w:shd w:val="clear" w:color="auto" w:fill="FFFFFF"/>
        </w:rPr>
        <w:t>e</w:t>
      </w:r>
      <w:r w:rsidRPr="00864B2E">
        <w:rPr>
          <w:rFonts w:ascii="Arial" w:hAnsi="Arial" w:cs="Arial"/>
          <w:color w:val="000000" w:themeColor="text1"/>
          <w:spacing w:val="8"/>
          <w:sz w:val="21"/>
          <w:szCs w:val="21"/>
          <w:shd w:val="clear" w:color="auto" w:fill="FFFFFF"/>
        </w:rPr>
        <w:t xml:space="preserve"> o svůj vzhled. </w:t>
      </w:r>
      <w:r w:rsidR="00AF130D" w:rsidRPr="004542DD">
        <w:rPr>
          <w:rFonts w:ascii="Arial" w:hAnsi="Arial" w:cs="Arial"/>
          <w:color w:val="000000" w:themeColor="text1"/>
          <w:sz w:val="21"/>
          <w:szCs w:val="21"/>
        </w:rPr>
        <w:t>Zároveň však řada z nich myslí i na budoucnost</w:t>
      </w:r>
      <w:r w:rsidR="00AF130D">
        <w:rPr>
          <w:rFonts w:ascii="Arial" w:hAnsi="Arial" w:cs="Arial"/>
          <w:color w:val="000000" w:themeColor="text1"/>
          <w:spacing w:val="8"/>
          <w:sz w:val="21"/>
          <w:szCs w:val="21"/>
          <w:shd w:val="clear" w:color="auto" w:fill="FFFFFF"/>
        </w:rPr>
        <w:t xml:space="preserve">. </w:t>
      </w:r>
      <w:r w:rsidRPr="00864B2E">
        <w:rPr>
          <w:rFonts w:ascii="Arial" w:hAnsi="Arial" w:cs="Arial"/>
          <w:color w:val="000000" w:themeColor="text1"/>
          <w:spacing w:val="8"/>
          <w:sz w:val="21"/>
          <w:szCs w:val="21"/>
          <w:shd w:val="clear" w:color="auto" w:fill="FFFFFF"/>
        </w:rPr>
        <w:t xml:space="preserve">Téměř čtvrtina dětí (24 %) </w:t>
      </w:r>
      <w:r w:rsidR="00AF130D">
        <w:rPr>
          <w:rFonts w:ascii="Arial" w:hAnsi="Arial" w:cs="Arial"/>
          <w:color w:val="000000" w:themeColor="text1"/>
          <w:spacing w:val="8"/>
          <w:sz w:val="21"/>
          <w:szCs w:val="21"/>
          <w:shd w:val="clear" w:color="auto" w:fill="FFFFFF"/>
        </w:rPr>
        <w:t>si část kapesného</w:t>
      </w:r>
      <w:r w:rsidRPr="00864B2E">
        <w:rPr>
          <w:rFonts w:ascii="Arial" w:hAnsi="Arial" w:cs="Arial"/>
          <w:color w:val="000000" w:themeColor="text1"/>
          <w:spacing w:val="8"/>
          <w:sz w:val="21"/>
          <w:szCs w:val="21"/>
          <w:shd w:val="clear" w:color="auto" w:fill="FFFFFF"/>
        </w:rPr>
        <w:t xml:space="preserve"> pravidelně odkládá a spoří.</w:t>
      </w:r>
      <w:r w:rsidR="00AF130D">
        <w:rPr>
          <w:rFonts w:ascii="Arial" w:hAnsi="Arial" w:cs="Arial"/>
          <w:color w:val="000000" w:themeColor="text1"/>
          <w:sz w:val="21"/>
          <w:szCs w:val="21"/>
        </w:rPr>
        <w:t xml:space="preserve"> </w:t>
      </w:r>
      <w:r w:rsidRPr="00864B2E">
        <w:rPr>
          <w:rFonts w:ascii="Arial" w:hAnsi="Arial" w:cs="Arial"/>
          <w:color w:val="000000" w:themeColor="text1"/>
          <w:sz w:val="21"/>
          <w:szCs w:val="21"/>
        </w:rPr>
        <w:t xml:space="preserve">Vlastní spořicí účet nebo jiný způsob pravidelného odkládání peněz má 44 % dětí. </w:t>
      </w:r>
      <w:r w:rsidR="0013791C" w:rsidRPr="004542DD">
        <w:rPr>
          <w:rFonts w:ascii="Arial" w:hAnsi="Arial" w:cs="Arial"/>
          <w:color w:val="000000" w:themeColor="text1"/>
          <w:sz w:val="21"/>
          <w:szCs w:val="21"/>
        </w:rPr>
        <w:t>Naopak bezmála třetina (30 %) si zatím žádný spořicí návyk nevytvořila a nevyužívá ani žádný spořicí produkt.</w:t>
      </w:r>
    </w:p>
    <w:p w14:paraId="5B2B0AB5" w14:textId="77777777" w:rsidR="003F4725" w:rsidRPr="003F4725" w:rsidRDefault="003F4725" w:rsidP="003F4725">
      <w:pPr>
        <w:spacing w:after="0" w:line="276" w:lineRule="auto"/>
        <w:rPr>
          <w:rFonts w:ascii="Arial" w:hAnsi="Arial" w:cs="Arial"/>
          <w:sz w:val="21"/>
          <w:szCs w:val="21"/>
        </w:rPr>
      </w:pPr>
    </w:p>
    <w:p w14:paraId="742AC7F0" w14:textId="77777777" w:rsidR="00C65E47" w:rsidRPr="003F4725" w:rsidRDefault="00C65E47" w:rsidP="003F4725">
      <w:pPr>
        <w:spacing w:after="0" w:line="276" w:lineRule="auto"/>
        <w:rPr>
          <w:rFonts w:ascii="Arial" w:hAnsi="Arial" w:cs="Arial"/>
          <w:b/>
          <w:bCs/>
          <w:sz w:val="21"/>
          <w:szCs w:val="21"/>
        </w:rPr>
      </w:pPr>
      <w:r w:rsidRPr="003F4725">
        <w:rPr>
          <w:rFonts w:ascii="Arial" w:hAnsi="Arial" w:cs="Arial"/>
          <w:b/>
          <w:bCs/>
          <w:sz w:val="21"/>
          <w:szCs w:val="21"/>
        </w:rPr>
        <w:t>Srovnání se Slovenskem: Češi vedou v pravidelnosti i platebních kartách</w:t>
      </w:r>
    </w:p>
    <w:p w14:paraId="0310F3AA" w14:textId="6DFD55D7" w:rsidR="00C65E47" w:rsidRPr="003F4725" w:rsidRDefault="00C65E47" w:rsidP="003F4725">
      <w:pPr>
        <w:spacing w:after="0" w:line="276" w:lineRule="auto"/>
        <w:rPr>
          <w:rFonts w:ascii="Arial" w:hAnsi="Arial" w:cs="Arial"/>
          <w:sz w:val="21"/>
          <w:szCs w:val="21"/>
        </w:rPr>
      </w:pPr>
      <w:r w:rsidRPr="003F4725">
        <w:rPr>
          <w:rFonts w:ascii="Arial" w:hAnsi="Arial" w:cs="Arial"/>
          <w:sz w:val="21"/>
          <w:szCs w:val="21"/>
        </w:rPr>
        <w:t xml:space="preserve">Při porovnání s daty ze Slovenska se ukazuje, že český přístup k financím dětí je systematičtější a více digitalizovaný, </w:t>
      </w:r>
      <w:r w:rsidR="004B12EC">
        <w:rPr>
          <w:rFonts w:ascii="Arial" w:hAnsi="Arial" w:cs="Arial"/>
          <w:sz w:val="21"/>
          <w:szCs w:val="21"/>
        </w:rPr>
        <w:t xml:space="preserve">a </w:t>
      </w:r>
      <w:r w:rsidRPr="003F4725">
        <w:rPr>
          <w:rFonts w:ascii="Arial" w:hAnsi="Arial" w:cs="Arial"/>
          <w:sz w:val="21"/>
          <w:szCs w:val="21"/>
        </w:rPr>
        <w:t>to jak v oblasti kapesného</w:t>
      </w:r>
      <w:r w:rsidR="004B12EC">
        <w:rPr>
          <w:rFonts w:ascii="Arial" w:hAnsi="Arial" w:cs="Arial"/>
          <w:sz w:val="21"/>
          <w:szCs w:val="21"/>
        </w:rPr>
        <w:t xml:space="preserve"> a</w:t>
      </w:r>
      <w:r w:rsidRPr="003F4725">
        <w:rPr>
          <w:rFonts w:ascii="Arial" w:hAnsi="Arial" w:cs="Arial"/>
          <w:sz w:val="21"/>
          <w:szCs w:val="21"/>
        </w:rPr>
        <w:t xml:space="preserve"> platebních karet</w:t>
      </w:r>
      <w:r w:rsidR="004B12EC">
        <w:rPr>
          <w:rFonts w:ascii="Arial" w:hAnsi="Arial" w:cs="Arial"/>
          <w:sz w:val="21"/>
          <w:szCs w:val="21"/>
        </w:rPr>
        <w:t>,</w:t>
      </w:r>
      <w:r w:rsidRPr="003F4725">
        <w:rPr>
          <w:rFonts w:ascii="Arial" w:hAnsi="Arial" w:cs="Arial"/>
          <w:sz w:val="21"/>
          <w:szCs w:val="21"/>
        </w:rPr>
        <w:t xml:space="preserve"> tak i v možnosti nákupu v aplikacích. </w:t>
      </w:r>
    </w:p>
    <w:p w14:paraId="25258137" w14:textId="3EB120A2" w:rsidR="0089785A" w:rsidRPr="003F4725" w:rsidRDefault="00C65E47" w:rsidP="003F4725">
      <w:pPr>
        <w:spacing w:after="0" w:line="276" w:lineRule="auto"/>
        <w:rPr>
          <w:rFonts w:ascii="Arial" w:hAnsi="Arial" w:cs="Arial"/>
          <w:sz w:val="21"/>
          <w:szCs w:val="21"/>
        </w:rPr>
      </w:pPr>
      <w:r w:rsidRPr="003F4725">
        <w:rPr>
          <w:rFonts w:ascii="Arial" w:hAnsi="Arial" w:cs="Arial"/>
          <w:b/>
          <w:bCs/>
          <w:sz w:val="21"/>
          <w:szCs w:val="21"/>
        </w:rPr>
        <w:t>Kapesné:</w:t>
      </w:r>
      <w:r w:rsidRPr="003F4725">
        <w:rPr>
          <w:rFonts w:ascii="Arial" w:hAnsi="Arial" w:cs="Arial"/>
          <w:sz w:val="21"/>
          <w:szCs w:val="21"/>
        </w:rPr>
        <w:t xml:space="preserve"> </w:t>
      </w:r>
      <w:r w:rsidR="0089785A" w:rsidRPr="0089785A">
        <w:rPr>
          <w:rFonts w:ascii="Arial" w:hAnsi="Arial" w:cs="Arial"/>
          <w:sz w:val="21"/>
          <w:szCs w:val="21"/>
        </w:rPr>
        <w:t>V přístupu ke kapesnému se Češi a Slováci liší</w:t>
      </w:r>
      <w:r w:rsidR="0089785A">
        <w:rPr>
          <w:rFonts w:ascii="Arial" w:hAnsi="Arial" w:cs="Arial"/>
          <w:sz w:val="21"/>
          <w:szCs w:val="21"/>
        </w:rPr>
        <w:t xml:space="preserve">. </w:t>
      </w:r>
      <w:r w:rsidR="00EE4387" w:rsidRPr="0089785A">
        <w:rPr>
          <w:rFonts w:ascii="Arial" w:hAnsi="Arial" w:cs="Arial"/>
          <w:sz w:val="21"/>
          <w:szCs w:val="21"/>
        </w:rPr>
        <w:t>V Česku převažuje pravidelné vyplácení, které volí 52</w:t>
      </w:r>
      <w:r w:rsidR="00515EA1">
        <w:rPr>
          <w:rFonts w:ascii="Arial" w:hAnsi="Arial" w:cs="Arial"/>
          <w:sz w:val="21"/>
          <w:szCs w:val="21"/>
        </w:rPr>
        <w:t> </w:t>
      </w:r>
      <w:r w:rsidR="00EE4387" w:rsidRPr="0089785A">
        <w:rPr>
          <w:rFonts w:ascii="Arial" w:hAnsi="Arial" w:cs="Arial"/>
          <w:sz w:val="21"/>
          <w:szCs w:val="21"/>
        </w:rPr>
        <w:t>% rodičů, zatímco na Slovensku se pro něj rozhoduje pouze 35 % rodičů. Slováci naopak častěji sázejí na nepravidelné poskytování kapesného podle aktuální potřeby dítěte (38 %).</w:t>
      </w:r>
    </w:p>
    <w:p w14:paraId="5AD6994A" w14:textId="30B1BF6D" w:rsidR="00C65E47" w:rsidRPr="003F4725" w:rsidRDefault="00C65E47" w:rsidP="003F4725">
      <w:pPr>
        <w:spacing w:after="0" w:line="276" w:lineRule="auto"/>
        <w:rPr>
          <w:rFonts w:ascii="Arial" w:hAnsi="Arial" w:cs="Arial"/>
          <w:sz w:val="21"/>
          <w:szCs w:val="21"/>
        </w:rPr>
      </w:pPr>
      <w:r w:rsidRPr="003F4725">
        <w:rPr>
          <w:rFonts w:ascii="Arial" w:hAnsi="Arial" w:cs="Arial"/>
          <w:b/>
          <w:bCs/>
          <w:sz w:val="21"/>
          <w:szCs w:val="21"/>
        </w:rPr>
        <w:t>Platební karty:</w:t>
      </w:r>
      <w:r w:rsidRPr="003F4725">
        <w:rPr>
          <w:rFonts w:ascii="Arial" w:hAnsi="Arial" w:cs="Arial"/>
          <w:sz w:val="21"/>
          <w:szCs w:val="21"/>
        </w:rPr>
        <w:t xml:space="preserve"> Vlastní</w:t>
      </w:r>
      <w:r w:rsidR="00515EA1">
        <w:rPr>
          <w:rFonts w:ascii="Arial" w:hAnsi="Arial" w:cs="Arial"/>
          <w:sz w:val="21"/>
          <w:szCs w:val="21"/>
        </w:rPr>
        <w:t xml:space="preserve"> platební</w:t>
      </w:r>
      <w:r w:rsidRPr="003F4725">
        <w:rPr>
          <w:rFonts w:ascii="Arial" w:hAnsi="Arial" w:cs="Arial"/>
          <w:sz w:val="21"/>
          <w:szCs w:val="21"/>
        </w:rPr>
        <w:t xml:space="preserve"> kartu má 66 % českých dětí, na Slovensku je to 53 %, tedy o </w:t>
      </w:r>
      <w:proofErr w:type="gramStart"/>
      <w:r w:rsidRPr="003F4725">
        <w:rPr>
          <w:rFonts w:ascii="Arial" w:hAnsi="Arial" w:cs="Arial"/>
          <w:sz w:val="21"/>
          <w:szCs w:val="21"/>
        </w:rPr>
        <w:t>13</w:t>
      </w:r>
      <w:r w:rsidR="00515EA1">
        <w:rPr>
          <w:rFonts w:ascii="Arial" w:hAnsi="Arial" w:cs="Arial"/>
          <w:sz w:val="21"/>
          <w:szCs w:val="21"/>
        </w:rPr>
        <w:t xml:space="preserve"> </w:t>
      </w:r>
      <w:r w:rsidRPr="003F4725">
        <w:rPr>
          <w:rFonts w:ascii="Arial" w:hAnsi="Arial" w:cs="Arial"/>
          <w:sz w:val="21"/>
          <w:szCs w:val="21"/>
        </w:rPr>
        <w:t>procentních</w:t>
      </w:r>
      <w:proofErr w:type="gramEnd"/>
      <w:r w:rsidRPr="003F4725">
        <w:rPr>
          <w:rFonts w:ascii="Arial" w:hAnsi="Arial" w:cs="Arial"/>
          <w:sz w:val="21"/>
          <w:szCs w:val="21"/>
        </w:rPr>
        <w:t xml:space="preserve"> bodů méně. </w:t>
      </w:r>
    </w:p>
    <w:p w14:paraId="58268F0E" w14:textId="4296216C" w:rsidR="001A3E8A" w:rsidRDefault="00C65E47" w:rsidP="003F4725">
      <w:pPr>
        <w:spacing w:after="0" w:line="276" w:lineRule="auto"/>
        <w:rPr>
          <w:rFonts w:ascii="Arial" w:hAnsi="Arial" w:cs="Arial"/>
          <w:sz w:val="21"/>
          <w:szCs w:val="21"/>
        </w:rPr>
      </w:pPr>
      <w:r w:rsidRPr="003F4725">
        <w:rPr>
          <w:rFonts w:ascii="Arial" w:hAnsi="Arial" w:cs="Arial"/>
          <w:b/>
          <w:bCs/>
          <w:sz w:val="21"/>
          <w:szCs w:val="21"/>
        </w:rPr>
        <w:t>Nákupy v aplikacích</w:t>
      </w:r>
      <w:r w:rsidRPr="003F4725">
        <w:rPr>
          <w:rFonts w:ascii="Arial" w:hAnsi="Arial" w:cs="Arial"/>
          <w:sz w:val="21"/>
          <w:szCs w:val="21"/>
        </w:rPr>
        <w:t xml:space="preserve">: Za mobilní hry, aplikace a streamovací předplatné platí samostatně 36 % dětí v </w:t>
      </w:r>
      <w:r w:rsidR="00945CB9">
        <w:rPr>
          <w:rFonts w:ascii="Arial" w:hAnsi="Arial" w:cs="Arial"/>
          <w:sz w:val="21"/>
          <w:szCs w:val="21"/>
        </w:rPr>
        <w:t>Česku</w:t>
      </w:r>
      <w:r w:rsidRPr="003F4725">
        <w:rPr>
          <w:rFonts w:ascii="Arial" w:hAnsi="Arial" w:cs="Arial"/>
          <w:sz w:val="21"/>
          <w:szCs w:val="21"/>
        </w:rPr>
        <w:t>, zatímco na Slovensku je to 32 %.</w:t>
      </w:r>
    </w:p>
    <w:p w14:paraId="4559BA45" w14:textId="77777777" w:rsidR="003F4725" w:rsidRPr="001A3E8A" w:rsidRDefault="003F4725" w:rsidP="003F4725">
      <w:pPr>
        <w:spacing w:after="0" w:line="276" w:lineRule="auto"/>
        <w:rPr>
          <w:rFonts w:ascii="Arial" w:hAnsi="Arial" w:cs="Arial"/>
          <w:b/>
          <w:bCs/>
          <w:sz w:val="21"/>
          <w:szCs w:val="21"/>
        </w:rPr>
      </w:pPr>
    </w:p>
    <w:p w14:paraId="4FA75516" w14:textId="7B9C2A30" w:rsidR="00C65E47" w:rsidRDefault="00C65E47" w:rsidP="003F4725">
      <w:pPr>
        <w:spacing w:after="0" w:line="276" w:lineRule="auto"/>
        <w:rPr>
          <w:rFonts w:ascii="Arial" w:hAnsi="Arial" w:cs="Arial"/>
          <w:b/>
          <w:bCs/>
          <w:sz w:val="21"/>
          <w:szCs w:val="21"/>
        </w:rPr>
      </w:pPr>
      <w:r w:rsidRPr="003F4725">
        <w:rPr>
          <w:rFonts w:ascii="Arial" w:hAnsi="Arial" w:cs="Arial"/>
          <w:b/>
          <w:bCs/>
          <w:sz w:val="21"/>
          <w:szCs w:val="21"/>
        </w:rPr>
        <w:t xml:space="preserve">Školy v přípravě na finance zaostávají, </w:t>
      </w:r>
      <w:r w:rsidR="00CE50C4">
        <w:rPr>
          <w:rFonts w:ascii="Arial" w:hAnsi="Arial" w:cs="Arial"/>
          <w:b/>
          <w:bCs/>
          <w:sz w:val="21"/>
          <w:szCs w:val="21"/>
        </w:rPr>
        <w:t>hlavní roli přebírá</w:t>
      </w:r>
      <w:r w:rsidRPr="003F4725">
        <w:rPr>
          <w:rFonts w:ascii="Arial" w:hAnsi="Arial" w:cs="Arial"/>
          <w:b/>
          <w:bCs/>
          <w:sz w:val="21"/>
          <w:szCs w:val="21"/>
        </w:rPr>
        <w:t xml:space="preserve"> rodina</w:t>
      </w:r>
    </w:p>
    <w:p w14:paraId="55E6F559" w14:textId="24910D30" w:rsidR="001A3E8A" w:rsidRPr="007830E7" w:rsidRDefault="007830E7" w:rsidP="003F4725">
      <w:pPr>
        <w:spacing w:after="0" w:line="276" w:lineRule="auto"/>
        <w:rPr>
          <w:rFonts w:ascii="Arial" w:hAnsi="Arial" w:cs="Arial"/>
          <w:sz w:val="21"/>
          <w:szCs w:val="21"/>
        </w:rPr>
      </w:pPr>
      <w:r w:rsidRPr="007830E7">
        <w:rPr>
          <w:rFonts w:ascii="Arial" w:hAnsi="Arial" w:cs="Arial"/>
          <w:sz w:val="21"/>
          <w:szCs w:val="21"/>
        </w:rPr>
        <w:t>Na čem se naopak rodiče v obou zemích jednoznačně shodují, je vnímání výuky ve školách. Přes 40 % rodičů na obou stranách hranice hodnotí přípravu dětí na osobní finance ze strany škol jako nedostatečnou.</w:t>
      </w:r>
    </w:p>
    <w:p w14:paraId="1733338E" w14:textId="77777777" w:rsidR="001A3E8A" w:rsidRPr="003F4725" w:rsidRDefault="001A3E8A" w:rsidP="003F4725">
      <w:pPr>
        <w:spacing w:after="0" w:line="276" w:lineRule="auto"/>
        <w:rPr>
          <w:rFonts w:ascii="Arial" w:hAnsi="Arial" w:cs="Arial"/>
          <w:b/>
          <w:bCs/>
          <w:sz w:val="21"/>
          <w:szCs w:val="21"/>
        </w:rPr>
      </w:pPr>
    </w:p>
    <w:p w14:paraId="28189D52" w14:textId="4C0AC48F" w:rsidR="00C65E47" w:rsidRPr="003F4725" w:rsidRDefault="00C65E47" w:rsidP="003F4725">
      <w:pPr>
        <w:spacing w:after="0" w:line="276" w:lineRule="auto"/>
        <w:rPr>
          <w:rFonts w:ascii="Arial" w:hAnsi="Arial" w:cs="Arial"/>
          <w:sz w:val="21"/>
          <w:szCs w:val="21"/>
        </w:rPr>
      </w:pPr>
      <w:r w:rsidRPr="003F4725">
        <w:rPr>
          <w:rFonts w:ascii="Arial" w:hAnsi="Arial" w:cs="Arial"/>
          <w:sz w:val="21"/>
          <w:szCs w:val="21"/>
        </w:rPr>
        <w:t xml:space="preserve">Podle výsledků průzkumu vnímají čeští rodiče </w:t>
      </w:r>
      <w:r w:rsidR="00131617">
        <w:rPr>
          <w:rFonts w:ascii="Arial" w:hAnsi="Arial" w:cs="Arial"/>
          <w:sz w:val="21"/>
          <w:szCs w:val="21"/>
        </w:rPr>
        <w:t xml:space="preserve">výrazné mezery </w:t>
      </w:r>
      <w:r w:rsidR="00CE50C4" w:rsidRPr="00CE50C4">
        <w:rPr>
          <w:rFonts w:ascii="Arial" w:hAnsi="Arial" w:cs="Arial"/>
          <w:sz w:val="21"/>
          <w:szCs w:val="21"/>
        </w:rPr>
        <w:t>v oblasti finančního vzdělávání</w:t>
      </w:r>
      <w:r w:rsidR="00CE50C4">
        <w:rPr>
          <w:rFonts w:ascii="Arial" w:hAnsi="Arial" w:cs="Arial"/>
          <w:sz w:val="21"/>
          <w:szCs w:val="21"/>
        </w:rPr>
        <w:t>. Celkem</w:t>
      </w:r>
      <w:r w:rsidRPr="003F4725">
        <w:rPr>
          <w:rFonts w:ascii="Arial" w:hAnsi="Arial" w:cs="Arial"/>
          <w:sz w:val="21"/>
          <w:szCs w:val="21"/>
        </w:rPr>
        <w:t xml:space="preserve"> 43 % rodičů je přesvědčeno, že škola děti </w:t>
      </w:r>
      <w:r w:rsidR="001A6144">
        <w:rPr>
          <w:rFonts w:ascii="Arial" w:hAnsi="Arial" w:cs="Arial"/>
          <w:sz w:val="21"/>
          <w:szCs w:val="21"/>
        </w:rPr>
        <w:t xml:space="preserve">nedostatečně připravuje </w:t>
      </w:r>
      <w:r w:rsidRPr="003F4725">
        <w:rPr>
          <w:rFonts w:ascii="Arial" w:hAnsi="Arial" w:cs="Arial"/>
          <w:sz w:val="21"/>
          <w:szCs w:val="21"/>
        </w:rPr>
        <w:t xml:space="preserve">na </w:t>
      </w:r>
      <w:r w:rsidR="008F0646" w:rsidRPr="00CE50C4">
        <w:rPr>
          <w:rFonts w:ascii="Arial" w:hAnsi="Arial" w:cs="Arial"/>
          <w:sz w:val="21"/>
          <w:szCs w:val="21"/>
        </w:rPr>
        <w:t>hospodaření s penězi a správu osobních financí</w:t>
      </w:r>
      <w:r w:rsidRPr="003F4725">
        <w:rPr>
          <w:rFonts w:ascii="Arial" w:hAnsi="Arial" w:cs="Arial"/>
          <w:sz w:val="21"/>
          <w:szCs w:val="21"/>
        </w:rPr>
        <w:t xml:space="preserve">. Tento názor </w:t>
      </w:r>
      <w:r w:rsidR="008F0646">
        <w:rPr>
          <w:rFonts w:ascii="Arial" w:hAnsi="Arial" w:cs="Arial"/>
          <w:sz w:val="21"/>
          <w:szCs w:val="21"/>
        </w:rPr>
        <w:t xml:space="preserve">nejčastěji </w:t>
      </w:r>
      <w:r w:rsidRPr="003F4725">
        <w:rPr>
          <w:rFonts w:ascii="Arial" w:hAnsi="Arial" w:cs="Arial"/>
          <w:sz w:val="21"/>
          <w:szCs w:val="21"/>
        </w:rPr>
        <w:t>zastávají vysokoškolsky vzdělaní rodiče (47 %) a lidé ve věku 36–44 let (48</w:t>
      </w:r>
      <w:r w:rsidR="000B4C34">
        <w:rPr>
          <w:rFonts w:ascii="Arial" w:hAnsi="Arial" w:cs="Arial"/>
          <w:sz w:val="21"/>
          <w:szCs w:val="21"/>
        </w:rPr>
        <w:t> </w:t>
      </w:r>
      <w:r w:rsidRPr="003F4725">
        <w:rPr>
          <w:rFonts w:ascii="Arial" w:hAnsi="Arial" w:cs="Arial"/>
          <w:sz w:val="21"/>
          <w:szCs w:val="21"/>
        </w:rPr>
        <w:t>%).</w:t>
      </w:r>
      <w:r w:rsidR="008F0646">
        <w:rPr>
          <w:rFonts w:ascii="Arial" w:hAnsi="Arial" w:cs="Arial"/>
          <w:sz w:val="21"/>
          <w:szCs w:val="21"/>
        </w:rPr>
        <w:t xml:space="preserve"> </w:t>
      </w:r>
      <w:r w:rsidR="008F0646" w:rsidRPr="00CE50C4">
        <w:rPr>
          <w:rFonts w:ascii="Arial" w:hAnsi="Arial" w:cs="Arial"/>
          <w:sz w:val="21"/>
          <w:szCs w:val="21"/>
        </w:rPr>
        <w:t>Klíčovou roli ve finanční výchově proto nadále sehrává rodina</w:t>
      </w:r>
      <w:r w:rsidRPr="003F4725">
        <w:rPr>
          <w:rFonts w:ascii="Arial" w:hAnsi="Arial" w:cs="Arial"/>
          <w:sz w:val="21"/>
          <w:szCs w:val="21"/>
        </w:rPr>
        <w:t xml:space="preserve">. O příjmech a výdajích </w:t>
      </w:r>
      <w:r w:rsidR="008F0646">
        <w:rPr>
          <w:rFonts w:ascii="Arial" w:hAnsi="Arial" w:cs="Arial"/>
          <w:sz w:val="21"/>
          <w:szCs w:val="21"/>
        </w:rPr>
        <w:t>domácnosti hovoří</w:t>
      </w:r>
      <w:r w:rsidRPr="003F4725">
        <w:rPr>
          <w:rFonts w:ascii="Arial" w:hAnsi="Arial" w:cs="Arial"/>
          <w:sz w:val="21"/>
          <w:szCs w:val="21"/>
        </w:rPr>
        <w:t xml:space="preserve"> se svými dětmi pravidelně 39 % rodičů, dalších 52 % se k tomuto tématu vrací </w:t>
      </w:r>
      <w:r w:rsidR="008F0646">
        <w:rPr>
          <w:rFonts w:ascii="Arial" w:hAnsi="Arial" w:cs="Arial"/>
          <w:sz w:val="21"/>
          <w:szCs w:val="21"/>
        </w:rPr>
        <w:t>alespoň příležitostně</w:t>
      </w:r>
      <w:r w:rsidRPr="003F4725">
        <w:rPr>
          <w:rFonts w:ascii="Arial" w:hAnsi="Arial" w:cs="Arial"/>
          <w:sz w:val="21"/>
          <w:szCs w:val="21"/>
        </w:rPr>
        <w:t xml:space="preserve">. </w:t>
      </w:r>
      <w:r w:rsidR="008D5CF1" w:rsidRPr="00CE50C4">
        <w:rPr>
          <w:rFonts w:ascii="Arial" w:hAnsi="Arial" w:cs="Arial"/>
          <w:sz w:val="21"/>
          <w:szCs w:val="21"/>
        </w:rPr>
        <w:t>Otevřené debaty o rodinném rozpočtu přitom nejčastěji začínají ve chvíli</w:t>
      </w:r>
      <w:r w:rsidRPr="003F4725">
        <w:rPr>
          <w:rFonts w:ascii="Arial" w:hAnsi="Arial" w:cs="Arial"/>
          <w:sz w:val="21"/>
          <w:szCs w:val="21"/>
        </w:rPr>
        <w:t>, kdy dítě dosáhne věku 8 až 10 let (29 %).</w:t>
      </w:r>
    </w:p>
    <w:p w14:paraId="3CC3EABD" w14:textId="77777777" w:rsidR="00CE50C4" w:rsidRPr="003F4725" w:rsidRDefault="00CE50C4" w:rsidP="003F4725">
      <w:pPr>
        <w:spacing w:after="0" w:line="276" w:lineRule="auto"/>
        <w:rPr>
          <w:rFonts w:ascii="Arial" w:hAnsi="Arial" w:cs="Arial"/>
          <w:sz w:val="21"/>
          <w:szCs w:val="21"/>
        </w:rPr>
      </w:pPr>
    </w:p>
    <w:p w14:paraId="3AF76D5E" w14:textId="2A89F299" w:rsidR="00C65E47" w:rsidRDefault="00C65E47" w:rsidP="003F4725">
      <w:pPr>
        <w:spacing w:after="0" w:line="276" w:lineRule="auto"/>
        <w:rPr>
          <w:rFonts w:ascii="Arial" w:hAnsi="Arial" w:cs="Arial"/>
          <w:i/>
          <w:iCs/>
          <w:sz w:val="21"/>
          <w:szCs w:val="21"/>
        </w:rPr>
      </w:pPr>
      <w:r w:rsidRPr="003F4725">
        <w:rPr>
          <w:rFonts w:ascii="Arial" w:hAnsi="Arial" w:cs="Arial"/>
          <w:sz w:val="21"/>
          <w:szCs w:val="21"/>
        </w:rPr>
        <w:t xml:space="preserve">Miroslav Zborovský, ombudsman klientů společnosti Home Credit, k výsledkům průzkumu </w:t>
      </w:r>
      <w:r w:rsidR="000B4C34">
        <w:rPr>
          <w:rFonts w:ascii="Arial" w:hAnsi="Arial" w:cs="Arial"/>
          <w:sz w:val="21"/>
          <w:szCs w:val="21"/>
        </w:rPr>
        <w:t>uvádí</w:t>
      </w:r>
      <w:r w:rsidRPr="003F4725">
        <w:rPr>
          <w:rFonts w:ascii="Arial" w:hAnsi="Arial" w:cs="Arial"/>
          <w:sz w:val="21"/>
          <w:szCs w:val="21"/>
        </w:rPr>
        <w:t xml:space="preserve">: </w:t>
      </w:r>
      <w:r w:rsidRPr="003F4725">
        <w:rPr>
          <w:rFonts w:ascii="Arial" w:hAnsi="Arial" w:cs="Arial"/>
          <w:i/>
          <w:iCs/>
          <w:sz w:val="21"/>
          <w:szCs w:val="21"/>
        </w:rPr>
        <w:t>„Platební karta v peněžence školáka je dnes už běžnou realitou. Pro děti je to skvělý způsob, jak se naučit samostatnosti. Pro rodiče to však znamená novou výzvu: vysvětlit dítěti hodnotu peněz, které nejsou fyzicky vidět. U virtuálních plateb v mobilních hrách a aplikacích se hranice mezi hrou a reálnou útratou snadno stírá. Je proto správné, že rodiče tyto nákupy drží pod dohledem.</w:t>
      </w:r>
      <w:r w:rsidR="004B12EC">
        <w:rPr>
          <w:rFonts w:ascii="Arial" w:hAnsi="Arial" w:cs="Arial"/>
          <w:i/>
          <w:iCs/>
          <w:sz w:val="21"/>
          <w:szCs w:val="21"/>
        </w:rPr>
        <w:t xml:space="preserve"> </w:t>
      </w:r>
      <w:r w:rsidRPr="003F4725">
        <w:rPr>
          <w:rFonts w:ascii="Arial" w:hAnsi="Arial" w:cs="Arial"/>
          <w:i/>
          <w:iCs/>
          <w:sz w:val="21"/>
          <w:szCs w:val="21"/>
        </w:rPr>
        <w:t>Zároveň vidíme, že rodiče cítí deficit ve školní výuce. Pokud škola nepředá základy finanční gramotnosti, musí nastoupit rodina. Doporučuji začít s dětmi mluvit o penězích co nejdříve</w:t>
      </w:r>
      <w:r w:rsidR="00A1786A">
        <w:rPr>
          <w:rFonts w:ascii="Arial" w:hAnsi="Arial" w:cs="Arial"/>
          <w:i/>
          <w:iCs/>
          <w:sz w:val="21"/>
          <w:szCs w:val="21"/>
        </w:rPr>
        <w:t xml:space="preserve"> a probrat běžný finanční provoz rodiny. Je důležité jim vysvětlit, </w:t>
      </w:r>
      <w:r w:rsidRPr="003F4725">
        <w:rPr>
          <w:rFonts w:ascii="Arial" w:hAnsi="Arial" w:cs="Arial"/>
          <w:i/>
          <w:iCs/>
          <w:sz w:val="21"/>
          <w:szCs w:val="21"/>
        </w:rPr>
        <w:t>co stojí chod domácnosti, zapojit je do plánování nákupů a nechat je hospodařit s vlastním rozpočtem. Jen tak získají zdravé návyky do dospělosti</w:t>
      </w:r>
      <w:r w:rsidR="00C5171E">
        <w:rPr>
          <w:rFonts w:ascii="Arial" w:hAnsi="Arial" w:cs="Arial"/>
          <w:i/>
          <w:iCs/>
          <w:sz w:val="21"/>
          <w:szCs w:val="21"/>
        </w:rPr>
        <w:t>.</w:t>
      </w:r>
      <w:r w:rsidRPr="003F4725">
        <w:rPr>
          <w:rFonts w:ascii="Arial" w:hAnsi="Arial" w:cs="Arial"/>
          <w:i/>
          <w:iCs/>
          <w:sz w:val="21"/>
          <w:szCs w:val="21"/>
        </w:rPr>
        <w:t xml:space="preserve">“ </w:t>
      </w:r>
    </w:p>
    <w:p w14:paraId="6D5D22CD" w14:textId="092CB1F3" w:rsidR="00A1786A" w:rsidRPr="003F4725" w:rsidRDefault="00A1786A" w:rsidP="003F4725">
      <w:pPr>
        <w:spacing w:after="0" w:line="276" w:lineRule="auto"/>
        <w:rPr>
          <w:rFonts w:ascii="Arial" w:hAnsi="Arial" w:cs="Arial"/>
          <w:i/>
          <w:iCs/>
          <w:sz w:val="21"/>
          <w:szCs w:val="21"/>
        </w:rPr>
      </w:pPr>
      <w:r>
        <w:rPr>
          <w:rStyle w:val="apple-converted-space"/>
          <w:rFonts w:ascii="Open Sans" w:hAnsi="Open Sans" w:cs="Open Sans"/>
          <w:color w:val="000000"/>
          <w:sz w:val="20"/>
          <w:szCs w:val="20"/>
        </w:rPr>
        <w:t> </w:t>
      </w:r>
    </w:p>
    <w:p w14:paraId="0D4D7EE3" w14:textId="77777777" w:rsidR="00B065DC" w:rsidRDefault="00B065DC" w:rsidP="00B065DC">
      <w:pPr>
        <w:spacing w:after="0" w:line="276" w:lineRule="auto"/>
        <w:rPr>
          <w:rFonts w:ascii="Arial" w:hAnsi="Arial" w:cs="Arial"/>
          <w:sz w:val="18"/>
          <w:szCs w:val="18"/>
        </w:rPr>
      </w:pPr>
    </w:p>
    <w:p w14:paraId="61B46AB6" w14:textId="77777777" w:rsidR="00F56348" w:rsidRPr="003F4725" w:rsidRDefault="00F56348" w:rsidP="00B065DC">
      <w:pPr>
        <w:spacing w:after="0" w:line="276" w:lineRule="auto"/>
        <w:rPr>
          <w:rFonts w:ascii="Arial" w:hAnsi="Arial" w:cs="Arial"/>
          <w:sz w:val="18"/>
          <w:szCs w:val="18"/>
        </w:rPr>
      </w:pPr>
    </w:p>
    <w:p w14:paraId="46AD8806" w14:textId="77777777" w:rsidR="003F4725" w:rsidRPr="003F4725" w:rsidRDefault="00D467BB" w:rsidP="003F4725">
      <w:pPr>
        <w:spacing w:line="276" w:lineRule="auto"/>
        <w:rPr>
          <w:rFonts w:ascii="Arial" w:hAnsi="Arial" w:cs="Arial"/>
          <w:sz w:val="18"/>
          <w:szCs w:val="18"/>
        </w:rPr>
      </w:pPr>
      <w:r w:rsidRPr="003F4725">
        <w:rPr>
          <w:rFonts w:ascii="Arial" w:hAnsi="Arial" w:cs="Arial"/>
          <w:b/>
          <w:bCs/>
          <w:sz w:val="18"/>
          <w:szCs w:val="18"/>
        </w:rPr>
        <w:lastRenderedPageBreak/>
        <w:t>Zdroj dat:</w:t>
      </w:r>
      <w:r w:rsidR="00B065DC" w:rsidRPr="003F4725">
        <w:rPr>
          <w:rFonts w:ascii="Arial" w:hAnsi="Arial" w:cs="Arial"/>
          <w:sz w:val="18"/>
          <w:szCs w:val="18"/>
        </w:rPr>
        <w:br/>
      </w:r>
      <w:r w:rsidRPr="003F4725">
        <w:rPr>
          <w:rFonts w:ascii="Arial" w:hAnsi="Arial" w:cs="Arial"/>
          <w:i/>
          <w:iCs/>
          <w:sz w:val="18"/>
          <w:szCs w:val="18"/>
        </w:rPr>
        <w:t>Průzkum</w:t>
      </w:r>
      <w:r w:rsidR="00B065DC" w:rsidRPr="003F4725">
        <w:rPr>
          <w:rFonts w:ascii="Arial" w:hAnsi="Arial" w:cs="Arial"/>
          <w:i/>
          <w:iCs/>
          <w:sz w:val="18"/>
          <w:szCs w:val="18"/>
        </w:rPr>
        <w:t xml:space="preserve"> byl realizován prostřednictvím aplikace Instant </w:t>
      </w:r>
      <w:proofErr w:type="spellStart"/>
      <w:r w:rsidR="00B065DC" w:rsidRPr="003F4725">
        <w:rPr>
          <w:rFonts w:ascii="Arial" w:hAnsi="Arial" w:cs="Arial"/>
          <w:i/>
          <w:iCs/>
          <w:sz w:val="18"/>
          <w:szCs w:val="18"/>
        </w:rPr>
        <w:t>Research</w:t>
      </w:r>
      <w:proofErr w:type="spellEnd"/>
      <w:r w:rsidR="00B065DC" w:rsidRPr="003F4725">
        <w:rPr>
          <w:rFonts w:ascii="Arial" w:hAnsi="Arial" w:cs="Arial"/>
          <w:i/>
          <w:iCs/>
          <w:sz w:val="18"/>
          <w:szCs w:val="18"/>
        </w:rPr>
        <w:t xml:space="preserve"> agentury Ipsos ve dnech 3. 8. – 7. 8. 2026. </w:t>
      </w:r>
      <w:r w:rsidR="003F4725" w:rsidRPr="003F4725">
        <w:rPr>
          <w:rFonts w:ascii="Arial" w:hAnsi="Arial" w:cs="Arial"/>
          <w:i/>
          <w:iCs/>
          <w:sz w:val="18"/>
          <w:szCs w:val="18"/>
        </w:rPr>
        <w:t>Sběr dat proběhl paralelně v České republice (reprezentativní vzorek N=1 000, podsoubor rodičů N=777) a na Slovensku (reprezentativní vzorek N=1 050, podsoubor rodičů N=765). Respondenty byli lidé ve věku 18–65 let, jejichž děti půjdou ve školním roce 2026/2027 do školy.</w:t>
      </w:r>
    </w:p>
    <w:p w14:paraId="710982E2" w14:textId="0A482506" w:rsidR="00B065DC" w:rsidRPr="007D5287" w:rsidRDefault="00B065DC" w:rsidP="00B065DC">
      <w:pPr>
        <w:spacing w:after="0" w:line="276" w:lineRule="auto"/>
        <w:rPr>
          <w:rFonts w:ascii="Arial" w:hAnsi="Arial" w:cs="Arial"/>
          <w:i/>
          <w:iCs/>
          <w:sz w:val="20"/>
          <w:szCs w:val="20"/>
        </w:rPr>
      </w:pPr>
    </w:p>
    <w:p w14:paraId="3239A8E2" w14:textId="77777777" w:rsidR="00B065DC" w:rsidRPr="00B065DC" w:rsidRDefault="00B065DC" w:rsidP="00B065DC">
      <w:pPr>
        <w:spacing w:after="0" w:line="276" w:lineRule="auto"/>
        <w:rPr>
          <w:rFonts w:ascii="Arial" w:hAnsi="Arial" w:cs="Arial"/>
          <w:sz w:val="21"/>
          <w:szCs w:val="21"/>
        </w:rPr>
      </w:pPr>
    </w:p>
    <w:p w14:paraId="186E2737" w14:textId="7A787A24" w:rsidR="005916E5" w:rsidRDefault="00435015" w:rsidP="005916E5">
      <w:pPr>
        <w:rPr>
          <w:rFonts w:ascii="Arial" w:hAnsi="Arial" w:cs="Arial"/>
          <w:sz w:val="20"/>
          <w:szCs w:val="20"/>
        </w:rPr>
      </w:pPr>
      <w:r w:rsidRPr="00A8411C">
        <w:rPr>
          <w:rFonts w:ascii="Arial" w:hAnsi="Arial" w:cs="Arial"/>
          <w:sz w:val="20"/>
          <w:szCs w:val="20"/>
        </w:rPr>
        <w:t>Kateřina Dobešová</w:t>
      </w:r>
      <w:r w:rsidRPr="00A8411C">
        <w:rPr>
          <w:rFonts w:ascii="Arial" w:hAnsi="Arial" w:cs="Arial"/>
          <w:sz w:val="20"/>
          <w:szCs w:val="20"/>
        </w:rPr>
        <w:br/>
        <w:t>Tisková mluvčí Home Credit ČR a SR</w:t>
      </w:r>
      <w:r w:rsidRPr="00A8411C">
        <w:rPr>
          <w:rFonts w:ascii="Arial" w:hAnsi="Arial" w:cs="Arial"/>
          <w:sz w:val="20"/>
          <w:szCs w:val="20"/>
        </w:rPr>
        <w:br/>
        <w:t xml:space="preserve">Tel.: </w:t>
      </w:r>
      <w:hyperlink r:id="rId13" w:history="1">
        <w:r w:rsidRPr="00A8411C">
          <w:rPr>
            <w:rStyle w:val="Hypertextovodkaz"/>
            <w:rFonts w:ascii="Arial" w:hAnsi="Arial" w:cs="Arial"/>
            <w:sz w:val="20"/>
            <w:szCs w:val="20"/>
          </w:rPr>
          <w:t>+ 420 736 473 813</w:t>
        </w:r>
        <w:r w:rsidRPr="00A8411C">
          <w:rPr>
            <w:rStyle w:val="Hypertextovodkaz"/>
            <w:rFonts w:ascii="Arial" w:hAnsi="Arial" w:cs="Arial"/>
            <w:sz w:val="20"/>
            <w:szCs w:val="20"/>
          </w:rPr>
          <w:br/>
        </w:r>
      </w:hyperlink>
      <w:r w:rsidRPr="00A8411C">
        <w:rPr>
          <w:rFonts w:ascii="Arial" w:hAnsi="Arial" w:cs="Arial"/>
          <w:sz w:val="20"/>
          <w:szCs w:val="20"/>
        </w:rPr>
        <w:t xml:space="preserve">E-mail: </w:t>
      </w:r>
      <w:hyperlink r:id="rId14" w:history="1">
        <w:r w:rsidRPr="00A8411C">
          <w:rPr>
            <w:rStyle w:val="Hypertextovodkaz"/>
            <w:rFonts w:ascii="Arial" w:hAnsi="Arial" w:cs="Arial"/>
            <w:sz w:val="20"/>
            <w:szCs w:val="20"/>
          </w:rPr>
          <w:t>katerina.dobesova@homecredit.cz</w:t>
        </w:r>
      </w:hyperlink>
    </w:p>
    <w:p w14:paraId="56407975" w14:textId="77777777" w:rsidR="00997C12" w:rsidRDefault="00997C12" w:rsidP="008C2B57">
      <w:pPr>
        <w:shd w:val="clear" w:color="auto" w:fill="FFFFFF"/>
        <w:spacing w:after="100" w:afterAutospacing="1" w:line="240" w:lineRule="auto"/>
        <w:rPr>
          <w:rFonts w:ascii="Arial" w:eastAsia="Times New Roman" w:hAnsi="Arial" w:cs="Arial"/>
          <w:b/>
          <w:bCs/>
          <w:color w:val="000000"/>
          <w:kern w:val="0"/>
          <w:sz w:val="20"/>
          <w:szCs w:val="20"/>
          <w:lang w:eastAsia="cs-CZ"/>
          <w14:ligatures w14:val="none"/>
        </w:rPr>
      </w:pPr>
    </w:p>
    <w:p w14:paraId="028D88CD" w14:textId="77777777" w:rsidR="00F56348" w:rsidRDefault="00F56348" w:rsidP="008C2B57">
      <w:pPr>
        <w:shd w:val="clear" w:color="auto" w:fill="FFFFFF"/>
        <w:spacing w:after="100" w:afterAutospacing="1" w:line="240" w:lineRule="auto"/>
        <w:rPr>
          <w:rFonts w:ascii="Arial" w:eastAsia="Times New Roman" w:hAnsi="Arial" w:cs="Arial"/>
          <w:b/>
          <w:bCs/>
          <w:color w:val="000000"/>
          <w:kern w:val="0"/>
          <w:sz w:val="20"/>
          <w:szCs w:val="20"/>
          <w:lang w:eastAsia="cs-CZ"/>
          <w14:ligatures w14:val="none"/>
        </w:rPr>
      </w:pPr>
    </w:p>
    <w:p w14:paraId="3D05CF59" w14:textId="77777777" w:rsidR="00997C12" w:rsidRDefault="008C2B57" w:rsidP="008C2B57">
      <w:pPr>
        <w:shd w:val="clear" w:color="auto" w:fill="FFFFFF"/>
        <w:spacing w:after="100" w:afterAutospacing="1" w:line="240" w:lineRule="auto"/>
        <w:rPr>
          <w:rFonts w:ascii="Arial" w:eastAsia="Times New Roman" w:hAnsi="Arial" w:cs="Arial"/>
          <w:color w:val="212529"/>
          <w:kern w:val="0"/>
          <w:sz w:val="20"/>
          <w:szCs w:val="20"/>
          <w:lang w:eastAsia="cs-CZ"/>
          <w14:ligatures w14:val="none"/>
        </w:rPr>
      </w:pPr>
      <w:r w:rsidRPr="008C2B57">
        <w:rPr>
          <w:rFonts w:ascii="Arial" w:eastAsia="Times New Roman" w:hAnsi="Arial" w:cs="Arial"/>
          <w:b/>
          <w:bCs/>
          <w:color w:val="000000"/>
          <w:kern w:val="0"/>
          <w:sz w:val="20"/>
          <w:szCs w:val="20"/>
          <w:lang w:eastAsia="cs-CZ"/>
          <w14:ligatures w14:val="none"/>
        </w:rPr>
        <w:t>Poznámka pro editory:</w:t>
      </w:r>
    </w:p>
    <w:p w14:paraId="60B25FA1" w14:textId="0DA2E3B2" w:rsidR="008C2B57" w:rsidRPr="00997C12" w:rsidRDefault="008C2B57" w:rsidP="008C2B57">
      <w:pPr>
        <w:shd w:val="clear" w:color="auto" w:fill="FFFFFF"/>
        <w:spacing w:after="100" w:afterAutospacing="1" w:line="240" w:lineRule="auto"/>
        <w:rPr>
          <w:rStyle w:val="Hypertextovodkaz"/>
          <w:rFonts w:ascii="Arial" w:eastAsia="Times New Roman" w:hAnsi="Arial" w:cs="Arial"/>
          <w:color w:val="212529"/>
          <w:kern w:val="0"/>
          <w:sz w:val="20"/>
          <w:szCs w:val="20"/>
          <w:u w:val="none"/>
          <w:lang w:eastAsia="cs-CZ"/>
          <w14:ligatures w14:val="none"/>
        </w:rPr>
      </w:pPr>
      <w:r w:rsidRPr="008C2B57">
        <w:rPr>
          <w:rFonts w:ascii="Arial" w:eastAsia="Times New Roman" w:hAnsi="Arial" w:cs="Arial"/>
          <w:b/>
          <w:bCs/>
          <w:color w:val="000000"/>
          <w:kern w:val="0"/>
          <w:sz w:val="20"/>
          <w:szCs w:val="20"/>
          <w:lang w:eastAsia="cs-CZ"/>
          <w14:ligatures w14:val="none"/>
        </w:rPr>
        <w:t>O společnosti Home Credit a.s.</w:t>
      </w:r>
      <w:r w:rsidRPr="008C2B57">
        <w:rPr>
          <w:rFonts w:ascii="Arial" w:eastAsia="Times New Roman" w:hAnsi="Arial" w:cs="Arial"/>
          <w:b/>
          <w:bCs/>
          <w:color w:val="000000"/>
          <w:kern w:val="0"/>
          <w:sz w:val="20"/>
          <w:szCs w:val="20"/>
          <w:lang w:eastAsia="cs-CZ"/>
          <w14:ligatures w14:val="none"/>
        </w:rPr>
        <w:br/>
      </w:r>
      <w:r w:rsidRPr="008C2B57">
        <w:rPr>
          <w:rFonts w:ascii="Arial" w:eastAsia="Times New Roman" w:hAnsi="Arial" w:cs="Arial"/>
          <w:color w:val="000000"/>
          <w:kern w:val="0"/>
          <w:sz w:val="20"/>
          <w:szCs w:val="20"/>
          <w:lang w:eastAsia="cs-CZ"/>
          <w14:ligatures w14:val="none"/>
        </w:rPr>
        <w:t xml:space="preserve">Home Credit a.s. je česká finanční společnost založená v roce 1997. Od roku 2023 je dceřinou společností Air Bank a.s., přičemž obě značky na trhu fungují samostatně. Home Credit poskytuje spotřebitelské financování včetně nákupů na splátky, hotovostních půjček, konsolidací, financování aut, podnikatelských úvěrů i operativního leasingu elektronických zařízení. Společnost je zapsaná u České národní banky jako platební instituce a nebankovní poskytovatel spotřebitelského úvěru. V Česku poskytl Home Credit v roce 2025 úvěry v celkové výši 21,2 miliardy korun a pravidelně se umisťuje v čele nebankovních společností v </w:t>
      </w:r>
      <w:hyperlink r:id="rId15" w:history="1">
        <w:r w:rsidRPr="008C2B57">
          <w:rPr>
            <w:rStyle w:val="Hypertextovodkaz"/>
            <w:rFonts w:ascii="Arial" w:eastAsia="Times New Roman" w:hAnsi="Arial" w:cs="Arial"/>
            <w:kern w:val="0"/>
            <w:sz w:val="20"/>
            <w:szCs w:val="20"/>
            <w:lang w:eastAsia="cs-CZ"/>
            <w14:ligatures w14:val="none"/>
          </w:rPr>
          <w:t>Indexu odpovědného úvěrování</w:t>
        </w:r>
      </w:hyperlink>
      <w:r w:rsidRPr="008C2B57">
        <w:rPr>
          <w:rFonts w:ascii="Arial" w:eastAsia="Times New Roman" w:hAnsi="Arial" w:cs="Arial"/>
          <w:color w:val="000000"/>
          <w:kern w:val="0"/>
          <w:sz w:val="20"/>
          <w:szCs w:val="20"/>
          <w:lang w:eastAsia="cs-CZ"/>
          <w14:ligatures w14:val="none"/>
        </w:rPr>
        <w:t xml:space="preserve"> organizace Člověk v tísni. Více na </w:t>
      </w:r>
      <w:hyperlink r:id="rId16" w:tgtFrame="_blank" w:history="1">
        <w:r w:rsidRPr="008C2B57">
          <w:rPr>
            <w:rStyle w:val="Hypertextovodkaz"/>
            <w:rFonts w:ascii="Arial" w:hAnsi="Arial" w:cs="Arial"/>
            <w:sz w:val="20"/>
            <w:szCs w:val="20"/>
          </w:rPr>
          <w:t>www.homecredit.cz</w:t>
        </w:r>
      </w:hyperlink>
    </w:p>
    <w:p w14:paraId="253374CD" w14:textId="54E317F6" w:rsidR="008C2B57" w:rsidRPr="005916E5" w:rsidRDefault="00353E03" w:rsidP="00353E03">
      <w:pPr>
        <w:rPr>
          <w:rFonts w:ascii="Arial" w:eastAsia="Times New Roman" w:hAnsi="Arial" w:cs="Arial"/>
          <w:b/>
          <w:bCs/>
          <w:color w:val="000000"/>
          <w:kern w:val="0"/>
          <w:sz w:val="20"/>
          <w:szCs w:val="20"/>
          <w:lang w:eastAsia="cs-CZ"/>
          <w14:ligatures w14:val="none"/>
        </w:rPr>
      </w:pPr>
      <w:r w:rsidRPr="00353E03">
        <w:rPr>
          <w:rFonts w:ascii="Arial" w:eastAsia="Times New Roman" w:hAnsi="Arial" w:cs="Arial"/>
          <w:b/>
          <w:bCs/>
          <w:color w:val="000000"/>
          <w:kern w:val="0"/>
          <w:sz w:val="20"/>
          <w:szCs w:val="20"/>
          <w:lang w:eastAsia="cs-CZ"/>
          <w14:ligatures w14:val="none"/>
        </w:rPr>
        <w:t>Skupina PPF </w:t>
      </w:r>
      <w:r w:rsidRPr="00353E03">
        <w:rPr>
          <w:rFonts w:ascii="Arial" w:eastAsia="Times New Roman" w:hAnsi="Arial" w:cs="Arial"/>
          <w:color w:val="000000"/>
          <w:kern w:val="0"/>
          <w:sz w:val="20"/>
          <w:szCs w:val="20"/>
          <w:lang w:eastAsia="cs-CZ"/>
          <w14:ligatures w14:val="none"/>
        </w:rPr>
        <w:t>je soukromý mezinárodní investiční holding s různorodým portfoliem aktiv. Působí ve 25 zemích a investuje v mnoha odvětvích, včetně telekomunikací, médií, finančních služeb, nemovitostí, strojírenství a e-</w:t>
      </w:r>
      <w:proofErr w:type="spellStart"/>
      <w:r w:rsidRPr="00353E03">
        <w:rPr>
          <w:rFonts w:ascii="Arial" w:eastAsia="Times New Roman" w:hAnsi="Arial" w:cs="Arial"/>
          <w:color w:val="000000"/>
          <w:kern w:val="0"/>
          <w:sz w:val="20"/>
          <w:szCs w:val="20"/>
          <w:lang w:eastAsia="cs-CZ"/>
          <w14:ligatures w14:val="none"/>
        </w:rPr>
        <w:t>commerce</w:t>
      </w:r>
      <w:proofErr w:type="spellEnd"/>
      <w:r w:rsidRPr="00353E03">
        <w:rPr>
          <w:rFonts w:ascii="Arial" w:eastAsia="Times New Roman" w:hAnsi="Arial" w:cs="Arial"/>
          <w:color w:val="000000"/>
          <w:kern w:val="0"/>
          <w:sz w:val="20"/>
          <w:szCs w:val="20"/>
          <w:lang w:eastAsia="cs-CZ"/>
          <w14:ligatures w14:val="none"/>
        </w:rPr>
        <w:t>. Skupina vlastní aktiva ve výši 42,6 miliardy eur a celosvětově zaměstnává 37 tisíc lidí (k 31. prosinci 2025).</w:t>
      </w:r>
      <w:r w:rsidRPr="00353E03">
        <w:rPr>
          <w:rFonts w:ascii="Arial" w:eastAsia="Times New Roman" w:hAnsi="Arial" w:cs="Arial"/>
          <w:b/>
          <w:bCs/>
          <w:color w:val="000000"/>
          <w:kern w:val="0"/>
          <w:sz w:val="20"/>
          <w:szCs w:val="20"/>
          <w:lang w:eastAsia="cs-CZ"/>
          <w14:ligatures w14:val="none"/>
        </w:rPr>
        <w:t> </w:t>
      </w:r>
    </w:p>
    <w:sectPr w:rsidR="008C2B57" w:rsidRPr="005916E5" w:rsidSect="00A03809">
      <w:headerReference w:type="default" r:id="rId17"/>
      <w:footerReference w:type="even" r:id="rId18"/>
      <w:footerReference w:type="first" r:id="rId19"/>
      <w:pgSz w:w="11906" w:h="16838"/>
      <w:pgMar w:top="1682" w:right="707" w:bottom="568"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A4367F" w14:textId="77777777" w:rsidR="00C30C56" w:rsidRDefault="00C30C56" w:rsidP="00DE7D53">
      <w:pPr>
        <w:spacing w:after="0" w:line="240" w:lineRule="auto"/>
      </w:pPr>
      <w:r>
        <w:separator/>
      </w:r>
    </w:p>
  </w:endnote>
  <w:endnote w:type="continuationSeparator" w:id="0">
    <w:p w14:paraId="3472D41A" w14:textId="77777777" w:rsidR="00C30C56" w:rsidRDefault="00C30C56" w:rsidP="00DE7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E9A98" w14:textId="77777777" w:rsidR="005B650F" w:rsidRDefault="005B650F">
    <w:pPr>
      <w:pStyle w:val="Zpat"/>
    </w:pPr>
    <w:r>
      <w:rPr>
        <w:noProof/>
      </w:rPr>
      <mc:AlternateContent>
        <mc:Choice Requires="wps">
          <w:drawing>
            <wp:anchor distT="0" distB="0" distL="0" distR="0" simplePos="0" relativeHeight="251658243" behindDoc="0" locked="0" layoutInCell="1" allowOverlap="1" wp14:anchorId="0FE9C744" wp14:editId="168E316E">
              <wp:simplePos x="635" y="635"/>
              <wp:positionH relativeFrom="page">
                <wp:align>center</wp:align>
              </wp:positionH>
              <wp:positionV relativeFrom="page">
                <wp:align>bottom</wp:align>
              </wp:positionV>
              <wp:extent cx="443865" cy="443865"/>
              <wp:effectExtent l="0" t="0" r="6350" b="0"/>
              <wp:wrapNone/>
              <wp:docPr id="1532819178" name="Textové pole 8" descr="Klasifikační stupeň tohoto dokumentu je interní (Internal). Dokument je určen pro zaměstnance nebo spolupracovníky. Byl vytvořen a je vlastněn společností Home Credit a.s. / Home Credit Slovakia, a.s.">
                <a:extLst xmlns:a="http://schemas.openxmlformats.org/drawingml/2006/main">
                  <a:ext uri="{FF2B5EF4-FFF2-40B4-BE49-F238E27FC236}">
                    <a16:creationId xmlns:a16="http://schemas.microsoft.com/office/drawing/2014/main" id="{853B1437-6D20-475E-8508-C583854C85B9}"/>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5192291" w14:textId="77777777" w:rsidR="005B650F" w:rsidRPr="001556AB" w:rsidRDefault="005B650F" w:rsidP="001556AB">
                          <w:pPr>
                            <w:spacing w:after="0"/>
                            <w:rPr>
                              <w:rFonts w:ascii="Calibri" w:eastAsia="Calibri" w:hAnsi="Calibri" w:cs="Calibri"/>
                              <w:noProof/>
                              <w:color w:val="000000"/>
                              <w:sz w:val="16"/>
                              <w:szCs w:val="16"/>
                            </w:rPr>
                          </w:pPr>
                          <w:r w:rsidRPr="001556AB">
                            <w:rPr>
                              <w:rFonts w:ascii="Calibri" w:eastAsia="Calibri" w:hAnsi="Calibri" w:cs="Calibri"/>
                              <w:noProof/>
                              <w:color w:val="000000"/>
                              <w:sz w:val="16"/>
                              <w:szCs w:val="16"/>
                            </w:rPr>
                            <w:t>Klasifikační stupeň tohoto dokumentu je interní (Internal). Dokument je určen pro zaměstnance nebo spolupracovníky. Byl vytvořen a je vlastněn společností Home Credit a.s. / Home Credit Slovakia, a.s.</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FE9C744" id="_x0000_t202" coordsize="21600,21600" o:spt="202" path="m,l,21600r21600,l21600,xe">
              <v:stroke joinstyle="miter"/>
              <v:path gradientshapeok="t" o:connecttype="rect"/>
            </v:shapetype>
            <v:shape id="Textové pole 8" o:spid="_x0000_s1026" type="#_x0000_t202" alt="Klasifikační stupeň tohoto dokumentu je interní (Internal). Dokument je určen pro zaměstnance nebo spolupracovníky. Byl vytvořen a je vlastněn společností Home Credit a.s. / Home Credit Slovakia, a.s." style="position:absolute;margin-left:0;margin-top:0;width:34.95pt;height:34.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35192291" w14:textId="77777777" w:rsidR="005B650F" w:rsidRPr="001556AB" w:rsidRDefault="005B650F" w:rsidP="001556AB">
                    <w:pPr>
                      <w:spacing w:after="0"/>
                      <w:rPr>
                        <w:rFonts w:ascii="Calibri" w:eastAsia="Calibri" w:hAnsi="Calibri" w:cs="Calibri"/>
                        <w:noProof/>
                        <w:color w:val="000000"/>
                        <w:sz w:val="16"/>
                        <w:szCs w:val="16"/>
                      </w:rPr>
                    </w:pPr>
                    <w:r w:rsidRPr="001556AB">
                      <w:rPr>
                        <w:rFonts w:ascii="Calibri" w:eastAsia="Calibri" w:hAnsi="Calibri" w:cs="Calibri"/>
                        <w:noProof/>
                        <w:color w:val="000000"/>
                        <w:sz w:val="16"/>
                        <w:szCs w:val="16"/>
                      </w:rPr>
                      <w:t>Klasifikační stupeň tohoto dokumentu je interní (Internal). Dokument je určen pro zaměstnance nebo spolupracovníky. Byl vytvořen a je vlastněn společností Home Credit a.s. / Home Credit Slovakia, a.s.</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C1D4A" w14:textId="77777777" w:rsidR="005B650F" w:rsidRDefault="005B650F">
    <w:pPr>
      <w:pStyle w:val="Zpat"/>
    </w:pPr>
    <w:r>
      <w:rPr>
        <w:noProof/>
      </w:rPr>
      <mc:AlternateContent>
        <mc:Choice Requires="wps">
          <w:drawing>
            <wp:anchor distT="0" distB="0" distL="0" distR="0" simplePos="0" relativeHeight="251658242" behindDoc="0" locked="0" layoutInCell="1" allowOverlap="1" wp14:anchorId="680B0580" wp14:editId="09DEF6B7">
              <wp:simplePos x="635" y="635"/>
              <wp:positionH relativeFrom="page">
                <wp:align>center</wp:align>
              </wp:positionH>
              <wp:positionV relativeFrom="page">
                <wp:align>bottom</wp:align>
              </wp:positionV>
              <wp:extent cx="443865" cy="443865"/>
              <wp:effectExtent l="0" t="0" r="6350" b="0"/>
              <wp:wrapNone/>
              <wp:docPr id="1398170525" name="Textové pole 7" descr="Klasifikační stupeň tohoto dokumentu je interní (Internal). Dokument je určen pro zaměstnance nebo spolupracovníky. Byl vytvořen a je vlastněn společností Home Credit a.s. / Home Credit Slovakia, a.s.">
                <a:extLst xmlns:a="http://schemas.openxmlformats.org/drawingml/2006/main">
                  <a:ext uri="{FF2B5EF4-FFF2-40B4-BE49-F238E27FC236}">
                    <a16:creationId xmlns:a16="http://schemas.microsoft.com/office/drawing/2014/main" id="{498F7288-1FA0-4AE1-880D-0781C399A87B}"/>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04FED2B" w14:textId="77777777" w:rsidR="005B650F" w:rsidRPr="001556AB" w:rsidRDefault="005B650F" w:rsidP="001556AB">
                          <w:pPr>
                            <w:spacing w:after="0"/>
                            <w:rPr>
                              <w:rFonts w:ascii="Calibri" w:eastAsia="Calibri" w:hAnsi="Calibri" w:cs="Calibri"/>
                              <w:noProof/>
                              <w:color w:val="000000"/>
                              <w:sz w:val="16"/>
                              <w:szCs w:val="16"/>
                            </w:rPr>
                          </w:pPr>
                          <w:r w:rsidRPr="001556AB">
                            <w:rPr>
                              <w:rFonts w:ascii="Calibri" w:eastAsia="Calibri" w:hAnsi="Calibri" w:cs="Calibri"/>
                              <w:noProof/>
                              <w:color w:val="000000"/>
                              <w:sz w:val="16"/>
                              <w:szCs w:val="16"/>
                            </w:rPr>
                            <w:t>Klasifikační stupeň tohoto dokumentu je interní (Internal). Dokument je určen pro zaměstnance nebo spolupracovníky. Byl vytvořen a je vlastněn společností Home Credit a.s. / Home Credit Slovakia, a.s.</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80B0580" id="_x0000_t202" coordsize="21600,21600" o:spt="202" path="m,l,21600r21600,l21600,xe">
              <v:stroke joinstyle="miter"/>
              <v:path gradientshapeok="t" o:connecttype="rect"/>
            </v:shapetype>
            <v:shape id="Textové pole 7" o:spid="_x0000_s1027" type="#_x0000_t202" alt="Klasifikační stupeň tohoto dokumentu je interní (Internal). Dokument je určen pro zaměstnance nebo spolupracovníky. Byl vytvořen a je vlastněn společností Home Credit a.s. / Home Credit Slovakia, a.s." style="position:absolute;margin-left:0;margin-top:0;width:34.95pt;height:34.9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204FED2B" w14:textId="77777777" w:rsidR="005B650F" w:rsidRPr="001556AB" w:rsidRDefault="005B650F" w:rsidP="001556AB">
                    <w:pPr>
                      <w:spacing w:after="0"/>
                      <w:rPr>
                        <w:rFonts w:ascii="Calibri" w:eastAsia="Calibri" w:hAnsi="Calibri" w:cs="Calibri"/>
                        <w:noProof/>
                        <w:color w:val="000000"/>
                        <w:sz w:val="16"/>
                        <w:szCs w:val="16"/>
                      </w:rPr>
                    </w:pPr>
                    <w:r w:rsidRPr="001556AB">
                      <w:rPr>
                        <w:rFonts w:ascii="Calibri" w:eastAsia="Calibri" w:hAnsi="Calibri" w:cs="Calibri"/>
                        <w:noProof/>
                        <w:color w:val="000000"/>
                        <w:sz w:val="16"/>
                        <w:szCs w:val="16"/>
                      </w:rPr>
                      <w:t>Klasifikační stupeň tohoto dokumentu je interní (Internal). Dokument je určen pro zaměstnance nebo spolupracovníky. Byl vytvořen a je vlastněn společností Home Credit a.s. / Home Credit Slovakia, a.s.</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E206A0" w14:textId="77777777" w:rsidR="00C30C56" w:rsidRDefault="00C30C56" w:rsidP="00DE7D53">
      <w:pPr>
        <w:spacing w:after="0" w:line="240" w:lineRule="auto"/>
      </w:pPr>
      <w:r>
        <w:separator/>
      </w:r>
    </w:p>
  </w:footnote>
  <w:footnote w:type="continuationSeparator" w:id="0">
    <w:p w14:paraId="59D6E3B7" w14:textId="77777777" w:rsidR="00C30C56" w:rsidRDefault="00C30C56" w:rsidP="00DE7D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927C2" w14:textId="77777777" w:rsidR="005B650F" w:rsidRDefault="005B650F">
    <w:pPr>
      <w:pStyle w:val="Zhlav"/>
    </w:pPr>
    <w:r>
      <w:rPr>
        <w:noProof/>
      </w:rPr>
      <w:drawing>
        <wp:anchor distT="0" distB="0" distL="114300" distR="114300" simplePos="0" relativeHeight="251658240" behindDoc="0" locked="0" layoutInCell="1" allowOverlap="1" wp14:anchorId="405E8828" wp14:editId="059A3B21">
          <wp:simplePos x="0" y="0"/>
          <wp:positionH relativeFrom="column">
            <wp:posOffset>3214370</wp:posOffset>
          </wp:positionH>
          <wp:positionV relativeFrom="paragraph">
            <wp:posOffset>107950</wp:posOffset>
          </wp:positionV>
          <wp:extent cx="3431540" cy="289560"/>
          <wp:effectExtent l="0" t="0" r="0" b="0"/>
          <wp:wrapNone/>
          <wp:docPr id="911057066" name="Obrázek 911057066" descr="Obsah obrázku Písmo, Grafika, grafický design, text&#10;&#10;Popis byl vytvořen automaticky">
            <a:extLst xmlns:a="http://schemas.openxmlformats.org/drawingml/2006/main">
              <a:ext uri="{FF2B5EF4-FFF2-40B4-BE49-F238E27FC236}">
                <a16:creationId xmlns:a16="http://schemas.microsoft.com/office/drawing/2014/main" id="{E202A12B-4DEC-4652-B040-5064456957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580602" name="Obrázek 2" descr="Obsah obrázku Písmo, Grafika, grafický design, text&#10;&#10;Popis byl vytvořen automaticky"/>
                  <pic:cNvPicPr/>
                </pic:nvPicPr>
                <pic:blipFill>
                  <a:blip r:embed="rId1">
                    <a:extLst>
                      <a:ext uri="{28A0092B-C50C-407E-A947-70E740481C1C}">
                        <a14:useLocalDpi xmlns:a14="http://schemas.microsoft.com/office/drawing/2010/main" val="0"/>
                      </a:ext>
                    </a:extLst>
                  </a:blip>
                  <a:stretch>
                    <a:fillRect/>
                  </a:stretch>
                </pic:blipFill>
                <pic:spPr>
                  <a:xfrm>
                    <a:off x="0" y="0"/>
                    <a:ext cx="3431540" cy="289560"/>
                  </a:xfrm>
                  <a:prstGeom prst="rect">
                    <a:avLst/>
                  </a:prstGeom>
                </pic:spPr>
              </pic:pic>
            </a:graphicData>
          </a:graphic>
        </wp:anchor>
      </w:drawing>
    </w:r>
    <w:r>
      <w:rPr>
        <w:noProof/>
      </w:rPr>
      <w:drawing>
        <wp:anchor distT="0" distB="0" distL="114300" distR="114300" simplePos="0" relativeHeight="251658241" behindDoc="0" locked="0" layoutInCell="1" allowOverlap="1" wp14:anchorId="08DB173D" wp14:editId="5817461E">
          <wp:simplePos x="0" y="0"/>
          <wp:positionH relativeFrom="column">
            <wp:posOffset>-126365</wp:posOffset>
          </wp:positionH>
          <wp:positionV relativeFrom="paragraph">
            <wp:posOffset>-149860</wp:posOffset>
          </wp:positionV>
          <wp:extent cx="1136015" cy="781050"/>
          <wp:effectExtent l="0" t="0" r="0" b="0"/>
          <wp:wrapNone/>
          <wp:docPr id="1853721685" name="Obrázek 1853721685" descr="Obsah obrázku text, Písmo, Grafika, logo&#10;&#10;Popis byl vytvořen automaticky">
            <a:extLst xmlns:a="http://schemas.openxmlformats.org/drawingml/2006/main">
              <a:ext uri="{FF2B5EF4-FFF2-40B4-BE49-F238E27FC236}">
                <a16:creationId xmlns:a16="http://schemas.microsoft.com/office/drawing/2014/main" id="{08E95E48-1901-4412-8042-4CFAD787F0B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683866" name="Obrázek 1" descr="Obsah obrázku text, Písmo, Grafika, logo&#10;&#10;Popis byl vytvořen automaticky"/>
                  <pic:cNvPicPr/>
                </pic:nvPicPr>
                <pic:blipFill>
                  <a:blip r:embed="rId2">
                    <a:extLst>
                      <a:ext uri="{28A0092B-C50C-407E-A947-70E740481C1C}">
                        <a14:useLocalDpi xmlns:a14="http://schemas.microsoft.com/office/drawing/2010/main" val="0"/>
                      </a:ext>
                    </a:extLst>
                  </a:blip>
                  <a:stretch>
                    <a:fillRect/>
                  </a:stretch>
                </pic:blipFill>
                <pic:spPr>
                  <a:xfrm>
                    <a:off x="0" y="0"/>
                    <a:ext cx="1136015" cy="78105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77A19"/>
    <w:multiLevelType w:val="multilevel"/>
    <w:tmpl w:val="D3A4C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8404D9"/>
    <w:multiLevelType w:val="multilevel"/>
    <w:tmpl w:val="41B2B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58A6435"/>
    <w:multiLevelType w:val="hybridMultilevel"/>
    <w:tmpl w:val="34C03B3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5EB51D55"/>
    <w:multiLevelType w:val="multilevel"/>
    <w:tmpl w:val="14F42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B0A39EB"/>
    <w:multiLevelType w:val="hybridMultilevel"/>
    <w:tmpl w:val="3FB8D20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6CE27877"/>
    <w:multiLevelType w:val="multilevel"/>
    <w:tmpl w:val="92FAE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01A6A20"/>
    <w:multiLevelType w:val="multilevel"/>
    <w:tmpl w:val="3266E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B1D673D"/>
    <w:multiLevelType w:val="multilevel"/>
    <w:tmpl w:val="C0446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619825">
    <w:abstractNumId w:val="1"/>
  </w:num>
  <w:num w:numId="2" w16cid:durableId="1276407067">
    <w:abstractNumId w:val="3"/>
  </w:num>
  <w:num w:numId="3" w16cid:durableId="1790197705">
    <w:abstractNumId w:val="2"/>
  </w:num>
  <w:num w:numId="4" w16cid:durableId="566305748">
    <w:abstractNumId w:val="5"/>
  </w:num>
  <w:num w:numId="5" w16cid:durableId="647705055">
    <w:abstractNumId w:val="6"/>
  </w:num>
  <w:num w:numId="6" w16cid:durableId="767851954">
    <w:abstractNumId w:val="4"/>
  </w:num>
  <w:num w:numId="7" w16cid:durableId="1494377322">
    <w:abstractNumId w:val="0"/>
  </w:num>
  <w:num w:numId="8" w16cid:durableId="15139508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320"/>
    <w:rsid w:val="0000244D"/>
    <w:rsid w:val="00002687"/>
    <w:rsid w:val="0000392E"/>
    <w:rsid w:val="00004D35"/>
    <w:rsid w:val="00012217"/>
    <w:rsid w:val="00012F2B"/>
    <w:rsid w:val="00016DF7"/>
    <w:rsid w:val="00020001"/>
    <w:rsid w:val="0002283D"/>
    <w:rsid w:val="000229C0"/>
    <w:rsid w:val="000258E4"/>
    <w:rsid w:val="00026914"/>
    <w:rsid w:val="000337EF"/>
    <w:rsid w:val="00035A92"/>
    <w:rsid w:val="000373B1"/>
    <w:rsid w:val="00041243"/>
    <w:rsid w:val="000417D3"/>
    <w:rsid w:val="00041F00"/>
    <w:rsid w:val="00044AF7"/>
    <w:rsid w:val="00044C8F"/>
    <w:rsid w:val="0005132D"/>
    <w:rsid w:val="000539C5"/>
    <w:rsid w:val="00054154"/>
    <w:rsid w:val="00054594"/>
    <w:rsid w:val="00054B71"/>
    <w:rsid w:val="00063BC3"/>
    <w:rsid w:val="00065E71"/>
    <w:rsid w:val="00066C15"/>
    <w:rsid w:val="00075B39"/>
    <w:rsid w:val="000761CD"/>
    <w:rsid w:val="00077F3B"/>
    <w:rsid w:val="00081425"/>
    <w:rsid w:val="00083A47"/>
    <w:rsid w:val="00084AAB"/>
    <w:rsid w:val="00090FE1"/>
    <w:rsid w:val="00092372"/>
    <w:rsid w:val="00096925"/>
    <w:rsid w:val="000A04B6"/>
    <w:rsid w:val="000A3A08"/>
    <w:rsid w:val="000A4663"/>
    <w:rsid w:val="000A5E03"/>
    <w:rsid w:val="000A6ABF"/>
    <w:rsid w:val="000B0FBC"/>
    <w:rsid w:val="000B19B8"/>
    <w:rsid w:val="000B29CD"/>
    <w:rsid w:val="000B4C34"/>
    <w:rsid w:val="000B5D5E"/>
    <w:rsid w:val="000B7A25"/>
    <w:rsid w:val="000C001E"/>
    <w:rsid w:val="000C0BB7"/>
    <w:rsid w:val="000C22A8"/>
    <w:rsid w:val="000C2C2E"/>
    <w:rsid w:val="000C53E3"/>
    <w:rsid w:val="000C7E9D"/>
    <w:rsid w:val="000D28C2"/>
    <w:rsid w:val="000D2C21"/>
    <w:rsid w:val="000D31E6"/>
    <w:rsid w:val="000D3788"/>
    <w:rsid w:val="000D3B99"/>
    <w:rsid w:val="000D5279"/>
    <w:rsid w:val="000E0144"/>
    <w:rsid w:val="000E05BD"/>
    <w:rsid w:val="000E1992"/>
    <w:rsid w:val="000F1F4F"/>
    <w:rsid w:val="000F3FCE"/>
    <w:rsid w:val="000F64CE"/>
    <w:rsid w:val="000F71D4"/>
    <w:rsid w:val="0010054A"/>
    <w:rsid w:val="00101381"/>
    <w:rsid w:val="00103331"/>
    <w:rsid w:val="001035E6"/>
    <w:rsid w:val="001063A4"/>
    <w:rsid w:val="00110034"/>
    <w:rsid w:val="00110F41"/>
    <w:rsid w:val="001113A9"/>
    <w:rsid w:val="00111E28"/>
    <w:rsid w:val="00114AAA"/>
    <w:rsid w:val="00115E04"/>
    <w:rsid w:val="0011735A"/>
    <w:rsid w:val="00117D66"/>
    <w:rsid w:val="00121611"/>
    <w:rsid w:val="0012172D"/>
    <w:rsid w:val="0012215D"/>
    <w:rsid w:val="001222C8"/>
    <w:rsid w:val="00122E39"/>
    <w:rsid w:val="001244B4"/>
    <w:rsid w:val="001266E5"/>
    <w:rsid w:val="00131617"/>
    <w:rsid w:val="00131669"/>
    <w:rsid w:val="00131B2B"/>
    <w:rsid w:val="0013375F"/>
    <w:rsid w:val="00133B5D"/>
    <w:rsid w:val="00135AA2"/>
    <w:rsid w:val="00136325"/>
    <w:rsid w:val="001365AD"/>
    <w:rsid w:val="00136B54"/>
    <w:rsid w:val="0013791C"/>
    <w:rsid w:val="0014524A"/>
    <w:rsid w:val="00147DC4"/>
    <w:rsid w:val="0015151F"/>
    <w:rsid w:val="001530D1"/>
    <w:rsid w:val="001556AB"/>
    <w:rsid w:val="00161C38"/>
    <w:rsid w:val="00162A6F"/>
    <w:rsid w:val="00164228"/>
    <w:rsid w:val="00165CE6"/>
    <w:rsid w:val="00165D3D"/>
    <w:rsid w:val="00167615"/>
    <w:rsid w:val="00170205"/>
    <w:rsid w:val="00170CF0"/>
    <w:rsid w:val="00172890"/>
    <w:rsid w:val="00173438"/>
    <w:rsid w:val="00174127"/>
    <w:rsid w:val="001811A9"/>
    <w:rsid w:val="00181DBE"/>
    <w:rsid w:val="00182DDB"/>
    <w:rsid w:val="00182F4B"/>
    <w:rsid w:val="00183A2B"/>
    <w:rsid w:val="001871D7"/>
    <w:rsid w:val="00191927"/>
    <w:rsid w:val="0019344D"/>
    <w:rsid w:val="00194F9D"/>
    <w:rsid w:val="00195E17"/>
    <w:rsid w:val="001A0765"/>
    <w:rsid w:val="001A235F"/>
    <w:rsid w:val="001A2E20"/>
    <w:rsid w:val="001A3E8A"/>
    <w:rsid w:val="001A49E1"/>
    <w:rsid w:val="001A6144"/>
    <w:rsid w:val="001A6EDF"/>
    <w:rsid w:val="001A7B46"/>
    <w:rsid w:val="001A7C35"/>
    <w:rsid w:val="001B10AE"/>
    <w:rsid w:val="001B12A8"/>
    <w:rsid w:val="001B225F"/>
    <w:rsid w:val="001B3F2A"/>
    <w:rsid w:val="001B50F6"/>
    <w:rsid w:val="001B78A0"/>
    <w:rsid w:val="001B7AA7"/>
    <w:rsid w:val="001C1327"/>
    <w:rsid w:val="001C163F"/>
    <w:rsid w:val="001C4660"/>
    <w:rsid w:val="001C5957"/>
    <w:rsid w:val="001C6040"/>
    <w:rsid w:val="001C7A1D"/>
    <w:rsid w:val="001D104B"/>
    <w:rsid w:val="001D3D28"/>
    <w:rsid w:val="001E27A0"/>
    <w:rsid w:val="001E348C"/>
    <w:rsid w:val="001E7531"/>
    <w:rsid w:val="001F1948"/>
    <w:rsid w:val="001F2521"/>
    <w:rsid w:val="001F41E4"/>
    <w:rsid w:val="001F694E"/>
    <w:rsid w:val="001F7416"/>
    <w:rsid w:val="001F77FD"/>
    <w:rsid w:val="001F7812"/>
    <w:rsid w:val="002000C4"/>
    <w:rsid w:val="0020241D"/>
    <w:rsid w:val="00202BE6"/>
    <w:rsid w:val="002052E4"/>
    <w:rsid w:val="00205555"/>
    <w:rsid w:val="0021127D"/>
    <w:rsid w:val="00211EE7"/>
    <w:rsid w:val="002156FE"/>
    <w:rsid w:val="0021669F"/>
    <w:rsid w:val="0022129B"/>
    <w:rsid w:val="00224302"/>
    <w:rsid w:val="0022446E"/>
    <w:rsid w:val="00225811"/>
    <w:rsid w:val="00226F70"/>
    <w:rsid w:val="0023131F"/>
    <w:rsid w:val="002314AD"/>
    <w:rsid w:val="002326D8"/>
    <w:rsid w:val="002359C7"/>
    <w:rsid w:val="00236158"/>
    <w:rsid w:val="0023644E"/>
    <w:rsid w:val="00237B2A"/>
    <w:rsid w:val="0024362A"/>
    <w:rsid w:val="00245094"/>
    <w:rsid w:val="00245199"/>
    <w:rsid w:val="00245DC6"/>
    <w:rsid w:val="00252B4F"/>
    <w:rsid w:val="002544FA"/>
    <w:rsid w:val="0025743D"/>
    <w:rsid w:val="002604DF"/>
    <w:rsid w:val="002620FB"/>
    <w:rsid w:val="0026234C"/>
    <w:rsid w:val="00262C96"/>
    <w:rsid w:val="002642D3"/>
    <w:rsid w:val="00266661"/>
    <w:rsid w:val="00266CC0"/>
    <w:rsid w:val="00272F4A"/>
    <w:rsid w:val="00281104"/>
    <w:rsid w:val="002844EA"/>
    <w:rsid w:val="002876F9"/>
    <w:rsid w:val="00290C0F"/>
    <w:rsid w:val="00291769"/>
    <w:rsid w:val="00291DC0"/>
    <w:rsid w:val="00294FB4"/>
    <w:rsid w:val="00296212"/>
    <w:rsid w:val="00296AD5"/>
    <w:rsid w:val="002A1861"/>
    <w:rsid w:val="002A2377"/>
    <w:rsid w:val="002A32E7"/>
    <w:rsid w:val="002A5531"/>
    <w:rsid w:val="002A6FCB"/>
    <w:rsid w:val="002A76BA"/>
    <w:rsid w:val="002A77E0"/>
    <w:rsid w:val="002B0D44"/>
    <w:rsid w:val="002B319F"/>
    <w:rsid w:val="002B53D7"/>
    <w:rsid w:val="002B5B3A"/>
    <w:rsid w:val="002B708E"/>
    <w:rsid w:val="002C3986"/>
    <w:rsid w:val="002C3FF5"/>
    <w:rsid w:val="002C6E10"/>
    <w:rsid w:val="002D2303"/>
    <w:rsid w:val="002D2A86"/>
    <w:rsid w:val="002D4B81"/>
    <w:rsid w:val="002D4D76"/>
    <w:rsid w:val="002D65F4"/>
    <w:rsid w:val="002D6CE4"/>
    <w:rsid w:val="002D6D8C"/>
    <w:rsid w:val="002E2686"/>
    <w:rsid w:val="002E2CB5"/>
    <w:rsid w:val="002E2FAD"/>
    <w:rsid w:val="002E3987"/>
    <w:rsid w:val="002E51E9"/>
    <w:rsid w:val="002E6C4A"/>
    <w:rsid w:val="002F056B"/>
    <w:rsid w:val="002F098B"/>
    <w:rsid w:val="002F241C"/>
    <w:rsid w:val="002F26CF"/>
    <w:rsid w:val="002F4050"/>
    <w:rsid w:val="0030185C"/>
    <w:rsid w:val="00302A4F"/>
    <w:rsid w:val="00303465"/>
    <w:rsid w:val="003059A4"/>
    <w:rsid w:val="003069BB"/>
    <w:rsid w:val="00307C51"/>
    <w:rsid w:val="00307D82"/>
    <w:rsid w:val="00310A8B"/>
    <w:rsid w:val="003117BA"/>
    <w:rsid w:val="003128AF"/>
    <w:rsid w:val="00312F08"/>
    <w:rsid w:val="00314160"/>
    <w:rsid w:val="00315FA7"/>
    <w:rsid w:val="00316CC9"/>
    <w:rsid w:val="00317157"/>
    <w:rsid w:val="00320909"/>
    <w:rsid w:val="003213C4"/>
    <w:rsid w:val="00326BE4"/>
    <w:rsid w:val="00327066"/>
    <w:rsid w:val="0032749F"/>
    <w:rsid w:val="003311FF"/>
    <w:rsid w:val="00332C5C"/>
    <w:rsid w:val="0033303C"/>
    <w:rsid w:val="00335600"/>
    <w:rsid w:val="003469C1"/>
    <w:rsid w:val="003505E6"/>
    <w:rsid w:val="00351D5A"/>
    <w:rsid w:val="00353E03"/>
    <w:rsid w:val="00354458"/>
    <w:rsid w:val="00356DC3"/>
    <w:rsid w:val="003634D0"/>
    <w:rsid w:val="00364758"/>
    <w:rsid w:val="00364E9E"/>
    <w:rsid w:val="003655F3"/>
    <w:rsid w:val="00365FCD"/>
    <w:rsid w:val="00367C84"/>
    <w:rsid w:val="003713EA"/>
    <w:rsid w:val="00372355"/>
    <w:rsid w:val="00373133"/>
    <w:rsid w:val="00382865"/>
    <w:rsid w:val="003860BC"/>
    <w:rsid w:val="00386D40"/>
    <w:rsid w:val="00387627"/>
    <w:rsid w:val="003901A5"/>
    <w:rsid w:val="0039201C"/>
    <w:rsid w:val="003930FB"/>
    <w:rsid w:val="00393E4D"/>
    <w:rsid w:val="0039411C"/>
    <w:rsid w:val="003967BA"/>
    <w:rsid w:val="003968C9"/>
    <w:rsid w:val="003973A5"/>
    <w:rsid w:val="003A1C72"/>
    <w:rsid w:val="003A2397"/>
    <w:rsid w:val="003A7DFD"/>
    <w:rsid w:val="003B009D"/>
    <w:rsid w:val="003B0754"/>
    <w:rsid w:val="003B094A"/>
    <w:rsid w:val="003B2E1D"/>
    <w:rsid w:val="003B3FAE"/>
    <w:rsid w:val="003C19FD"/>
    <w:rsid w:val="003C29C2"/>
    <w:rsid w:val="003C47AA"/>
    <w:rsid w:val="003C65C1"/>
    <w:rsid w:val="003C7F74"/>
    <w:rsid w:val="003C7FAB"/>
    <w:rsid w:val="003D0D93"/>
    <w:rsid w:val="003D23D6"/>
    <w:rsid w:val="003E0040"/>
    <w:rsid w:val="003E19CE"/>
    <w:rsid w:val="003E1B33"/>
    <w:rsid w:val="003F0436"/>
    <w:rsid w:val="003F05FB"/>
    <w:rsid w:val="003F27EB"/>
    <w:rsid w:val="003F4725"/>
    <w:rsid w:val="003F4E81"/>
    <w:rsid w:val="003F4F0D"/>
    <w:rsid w:val="003F505F"/>
    <w:rsid w:val="003F661D"/>
    <w:rsid w:val="004001A4"/>
    <w:rsid w:val="00400BE9"/>
    <w:rsid w:val="00400EF4"/>
    <w:rsid w:val="00403EB6"/>
    <w:rsid w:val="00404151"/>
    <w:rsid w:val="00404DB5"/>
    <w:rsid w:val="00404EF8"/>
    <w:rsid w:val="00414E86"/>
    <w:rsid w:val="0041762A"/>
    <w:rsid w:val="0042019A"/>
    <w:rsid w:val="00421CDF"/>
    <w:rsid w:val="00422E59"/>
    <w:rsid w:val="00425B0E"/>
    <w:rsid w:val="004268CC"/>
    <w:rsid w:val="00430160"/>
    <w:rsid w:val="00432E51"/>
    <w:rsid w:val="00435015"/>
    <w:rsid w:val="00437CC2"/>
    <w:rsid w:val="0044015A"/>
    <w:rsid w:val="00445BF3"/>
    <w:rsid w:val="00446683"/>
    <w:rsid w:val="004504CE"/>
    <w:rsid w:val="004542DD"/>
    <w:rsid w:val="00454966"/>
    <w:rsid w:val="0045639E"/>
    <w:rsid w:val="004566A5"/>
    <w:rsid w:val="0046033E"/>
    <w:rsid w:val="00462A38"/>
    <w:rsid w:val="00471228"/>
    <w:rsid w:val="0047130F"/>
    <w:rsid w:val="004849A2"/>
    <w:rsid w:val="004910E7"/>
    <w:rsid w:val="00492B89"/>
    <w:rsid w:val="00493267"/>
    <w:rsid w:val="00493AF9"/>
    <w:rsid w:val="004943FA"/>
    <w:rsid w:val="004A145B"/>
    <w:rsid w:val="004A3DC4"/>
    <w:rsid w:val="004A45AC"/>
    <w:rsid w:val="004A66D6"/>
    <w:rsid w:val="004B0AF7"/>
    <w:rsid w:val="004B12EC"/>
    <w:rsid w:val="004B6DDA"/>
    <w:rsid w:val="004B72E1"/>
    <w:rsid w:val="004C0CFA"/>
    <w:rsid w:val="004C334E"/>
    <w:rsid w:val="004C355F"/>
    <w:rsid w:val="004C3C3E"/>
    <w:rsid w:val="004C6C1F"/>
    <w:rsid w:val="004D10C8"/>
    <w:rsid w:val="004D1F42"/>
    <w:rsid w:val="004D28BF"/>
    <w:rsid w:val="004D5741"/>
    <w:rsid w:val="004D6F1A"/>
    <w:rsid w:val="004D72C0"/>
    <w:rsid w:val="004E18B2"/>
    <w:rsid w:val="004E5886"/>
    <w:rsid w:val="004E5E5C"/>
    <w:rsid w:val="004E7E5B"/>
    <w:rsid w:val="004F0168"/>
    <w:rsid w:val="004F1206"/>
    <w:rsid w:val="004F1870"/>
    <w:rsid w:val="005037BA"/>
    <w:rsid w:val="005052AE"/>
    <w:rsid w:val="00510DA7"/>
    <w:rsid w:val="0051263C"/>
    <w:rsid w:val="005139B3"/>
    <w:rsid w:val="00514A90"/>
    <w:rsid w:val="00515EA1"/>
    <w:rsid w:val="00516B28"/>
    <w:rsid w:val="00523021"/>
    <w:rsid w:val="00524624"/>
    <w:rsid w:val="00524D3C"/>
    <w:rsid w:val="0052534B"/>
    <w:rsid w:val="00525C02"/>
    <w:rsid w:val="005303FB"/>
    <w:rsid w:val="00534B99"/>
    <w:rsid w:val="00534CB3"/>
    <w:rsid w:val="0054152E"/>
    <w:rsid w:val="00541703"/>
    <w:rsid w:val="00543532"/>
    <w:rsid w:val="00543611"/>
    <w:rsid w:val="00543E57"/>
    <w:rsid w:val="00544DF6"/>
    <w:rsid w:val="00546084"/>
    <w:rsid w:val="005469CC"/>
    <w:rsid w:val="00550CDD"/>
    <w:rsid w:val="00551898"/>
    <w:rsid w:val="0055401D"/>
    <w:rsid w:val="005561EB"/>
    <w:rsid w:val="00556BF8"/>
    <w:rsid w:val="00556F7C"/>
    <w:rsid w:val="0056158D"/>
    <w:rsid w:val="00563E1B"/>
    <w:rsid w:val="005663A1"/>
    <w:rsid w:val="00572084"/>
    <w:rsid w:val="0057209D"/>
    <w:rsid w:val="005734F3"/>
    <w:rsid w:val="005756AF"/>
    <w:rsid w:val="00575FD0"/>
    <w:rsid w:val="00577EDD"/>
    <w:rsid w:val="005811C8"/>
    <w:rsid w:val="00581693"/>
    <w:rsid w:val="0058582E"/>
    <w:rsid w:val="005859CD"/>
    <w:rsid w:val="00585B84"/>
    <w:rsid w:val="005873E9"/>
    <w:rsid w:val="00590B13"/>
    <w:rsid w:val="005916E5"/>
    <w:rsid w:val="00594705"/>
    <w:rsid w:val="00596578"/>
    <w:rsid w:val="005A5D0F"/>
    <w:rsid w:val="005A7444"/>
    <w:rsid w:val="005A778F"/>
    <w:rsid w:val="005A7DDA"/>
    <w:rsid w:val="005B0325"/>
    <w:rsid w:val="005B1CAC"/>
    <w:rsid w:val="005B1D83"/>
    <w:rsid w:val="005B241F"/>
    <w:rsid w:val="005B38A7"/>
    <w:rsid w:val="005B650F"/>
    <w:rsid w:val="005B7767"/>
    <w:rsid w:val="005C196F"/>
    <w:rsid w:val="005C3632"/>
    <w:rsid w:val="005D0C48"/>
    <w:rsid w:val="005D2446"/>
    <w:rsid w:val="005D3948"/>
    <w:rsid w:val="005D4DEB"/>
    <w:rsid w:val="005D6E4F"/>
    <w:rsid w:val="005E028B"/>
    <w:rsid w:val="005E07F2"/>
    <w:rsid w:val="005E1038"/>
    <w:rsid w:val="005E1413"/>
    <w:rsid w:val="005E5941"/>
    <w:rsid w:val="005F1A33"/>
    <w:rsid w:val="005F2275"/>
    <w:rsid w:val="0060061C"/>
    <w:rsid w:val="00606387"/>
    <w:rsid w:val="00606789"/>
    <w:rsid w:val="00613A9E"/>
    <w:rsid w:val="00615345"/>
    <w:rsid w:val="00616F14"/>
    <w:rsid w:val="00617004"/>
    <w:rsid w:val="006204A5"/>
    <w:rsid w:val="00620663"/>
    <w:rsid w:val="00621753"/>
    <w:rsid w:val="0062449C"/>
    <w:rsid w:val="0062501B"/>
    <w:rsid w:val="0063006A"/>
    <w:rsid w:val="00641764"/>
    <w:rsid w:val="0064200B"/>
    <w:rsid w:val="0064387C"/>
    <w:rsid w:val="00647933"/>
    <w:rsid w:val="00650202"/>
    <w:rsid w:val="0065147B"/>
    <w:rsid w:val="006532E9"/>
    <w:rsid w:val="00654725"/>
    <w:rsid w:val="00656581"/>
    <w:rsid w:val="00660955"/>
    <w:rsid w:val="00661E56"/>
    <w:rsid w:val="0066601A"/>
    <w:rsid w:val="00666EE8"/>
    <w:rsid w:val="00670252"/>
    <w:rsid w:val="00677F64"/>
    <w:rsid w:val="00681027"/>
    <w:rsid w:val="00682667"/>
    <w:rsid w:val="00683146"/>
    <w:rsid w:val="0068436B"/>
    <w:rsid w:val="00684A65"/>
    <w:rsid w:val="00685538"/>
    <w:rsid w:val="006900D6"/>
    <w:rsid w:val="00697F7E"/>
    <w:rsid w:val="006A0182"/>
    <w:rsid w:val="006A1C32"/>
    <w:rsid w:val="006A6572"/>
    <w:rsid w:val="006B6C0F"/>
    <w:rsid w:val="006B75B1"/>
    <w:rsid w:val="006B7D31"/>
    <w:rsid w:val="006C2E5F"/>
    <w:rsid w:val="006C5D1C"/>
    <w:rsid w:val="006C723B"/>
    <w:rsid w:val="006D0801"/>
    <w:rsid w:val="006D1217"/>
    <w:rsid w:val="006D25C3"/>
    <w:rsid w:val="006D431B"/>
    <w:rsid w:val="006D6575"/>
    <w:rsid w:val="006D6618"/>
    <w:rsid w:val="006D7375"/>
    <w:rsid w:val="006E0200"/>
    <w:rsid w:val="006E3835"/>
    <w:rsid w:val="006E655C"/>
    <w:rsid w:val="006F12D6"/>
    <w:rsid w:val="006F27FE"/>
    <w:rsid w:val="006F63B1"/>
    <w:rsid w:val="006F65BD"/>
    <w:rsid w:val="0070048D"/>
    <w:rsid w:val="0070290F"/>
    <w:rsid w:val="00704474"/>
    <w:rsid w:val="00704A9F"/>
    <w:rsid w:val="007078EA"/>
    <w:rsid w:val="00707C77"/>
    <w:rsid w:val="00714D56"/>
    <w:rsid w:val="00716EE3"/>
    <w:rsid w:val="00720028"/>
    <w:rsid w:val="00720FC1"/>
    <w:rsid w:val="00727F45"/>
    <w:rsid w:val="00733CF4"/>
    <w:rsid w:val="00735A31"/>
    <w:rsid w:val="00735BC8"/>
    <w:rsid w:val="00740AD3"/>
    <w:rsid w:val="00742359"/>
    <w:rsid w:val="007431A0"/>
    <w:rsid w:val="00745144"/>
    <w:rsid w:val="00751F38"/>
    <w:rsid w:val="00753D5A"/>
    <w:rsid w:val="007551B9"/>
    <w:rsid w:val="00757F21"/>
    <w:rsid w:val="00762620"/>
    <w:rsid w:val="00764DB7"/>
    <w:rsid w:val="00767612"/>
    <w:rsid w:val="0077175D"/>
    <w:rsid w:val="00771B59"/>
    <w:rsid w:val="00772388"/>
    <w:rsid w:val="00772D42"/>
    <w:rsid w:val="007748A3"/>
    <w:rsid w:val="00774C47"/>
    <w:rsid w:val="00776C4C"/>
    <w:rsid w:val="007775E6"/>
    <w:rsid w:val="007830E7"/>
    <w:rsid w:val="00784092"/>
    <w:rsid w:val="00785884"/>
    <w:rsid w:val="007903F7"/>
    <w:rsid w:val="007905DB"/>
    <w:rsid w:val="0079196C"/>
    <w:rsid w:val="00792AC3"/>
    <w:rsid w:val="007961F4"/>
    <w:rsid w:val="00796ECA"/>
    <w:rsid w:val="007A341A"/>
    <w:rsid w:val="007A45C6"/>
    <w:rsid w:val="007A556C"/>
    <w:rsid w:val="007A6E3C"/>
    <w:rsid w:val="007B10AF"/>
    <w:rsid w:val="007B1A28"/>
    <w:rsid w:val="007B4121"/>
    <w:rsid w:val="007B56E0"/>
    <w:rsid w:val="007B6154"/>
    <w:rsid w:val="007C7B4E"/>
    <w:rsid w:val="007D21AE"/>
    <w:rsid w:val="007D5287"/>
    <w:rsid w:val="007D54DB"/>
    <w:rsid w:val="007D7EAF"/>
    <w:rsid w:val="007E2A6B"/>
    <w:rsid w:val="007E5E30"/>
    <w:rsid w:val="007E6B18"/>
    <w:rsid w:val="007F1C60"/>
    <w:rsid w:val="007F7191"/>
    <w:rsid w:val="007F792E"/>
    <w:rsid w:val="00802685"/>
    <w:rsid w:val="00803758"/>
    <w:rsid w:val="00803AE5"/>
    <w:rsid w:val="008075EE"/>
    <w:rsid w:val="0081072B"/>
    <w:rsid w:val="00812165"/>
    <w:rsid w:val="0081416D"/>
    <w:rsid w:val="008147F4"/>
    <w:rsid w:val="008148F6"/>
    <w:rsid w:val="0081541E"/>
    <w:rsid w:val="00815E20"/>
    <w:rsid w:val="00816F96"/>
    <w:rsid w:val="00817773"/>
    <w:rsid w:val="00817A9D"/>
    <w:rsid w:val="00820262"/>
    <w:rsid w:val="0082468E"/>
    <w:rsid w:val="0083144D"/>
    <w:rsid w:val="00833372"/>
    <w:rsid w:val="00833544"/>
    <w:rsid w:val="00835436"/>
    <w:rsid w:val="00836312"/>
    <w:rsid w:val="0084345C"/>
    <w:rsid w:val="00843E91"/>
    <w:rsid w:val="00844448"/>
    <w:rsid w:val="00850B01"/>
    <w:rsid w:val="0085288B"/>
    <w:rsid w:val="00853F95"/>
    <w:rsid w:val="00856C18"/>
    <w:rsid w:val="00857320"/>
    <w:rsid w:val="0086088F"/>
    <w:rsid w:val="00864B2E"/>
    <w:rsid w:val="008656DB"/>
    <w:rsid w:val="00866C2B"/>
    <w:rsid w:val="00867B46"/>
    <w:rsid w:val="00867CB2"/>
    <w:rsid w:val="00871837"/>
    <w:rsid w:val="00881842"/>
    <w:rsid w:val="00882CD2"/>
    <w:rsid w:val="0088529B"/>
    <w:rsid w:val="00885FAB"/>
    <w:rsid w:val="00886B2A"/>
    <w:rsid w:val="00891E7B"/>
    <w:rsid w:val="008949C6"/>
    <w:rsid w:val="00895C37"/>
    <w:rsid w:val="00895F09"/>
    <w:rsid w:val="0089636F"/>
    <w:rsid w:val="0089638D"/>
    <w:rsid w:val="00896A1A"/>
    <w:rsid w:val="00896DE3"/>
    <w:rsid w:val="008971C3"/>
    <w:rsid w:val="0089785A"/>
    <w:rsid w:val="008A3711"/>
    <w:rsid w:val="008A38A5"/>
    <w:rsid w:val="008A4A31"/>
    <w:rsid w:val="008A5A06"/>
    <w:rsid w:val="008A669B"/>
    <w:rsid w:val="008A695D"/>
    <w:rsid w:val="008B2127"/>
    <w:rsid w:val="008B7C91"/>
    <w:rsid w:val="008C0429"/>
    <w:rsid w:val="008C0ECA"/>
    <w:rsid w:val="008C1403"/>
    <w:rsid w:val="008C1914"/>
    <w:rsid w:val="008C20C7"/>
    <w:rsid w:val="008C2405"/>
    <w:rsid w:val="008C2B57"/>
    <w:rsid w:val="008C3C45"/>
    <w:rsid w:val="008C4172"/>
    <w:rsid w:val="008D04B2"/>
    <w:rsid w:val="008D3A0F"/>
    <w:rsid w:val="008D5CF1"/>
    <w:rsid w:val="008D6501"/>
    <w:rsid w:val="008E1876"/>
    <w:rsid w:val="008E22CE"/>
    <w:rsid w:val="008E5391"/>
    <w:rsid w:val="008F0646"/>
    <w:rsid w:val="008F1713"/>
    <w:rsid w:val="008F21D3"/>
    <w:rsid w:val="008F55A8"/>
    <w:rsid w:val="008F5727"/>
    <w:rsid w:val="008F6B5F"/>
    <w:rsid w:val="008F794B"/>
    <w:rsid w:val="0090549C"/>
    <w:rsid w:val="0091476E"/>
    <w:rsid w:val="009174DC"/>
    <w:rsid w:val="00917F57"/>
    <w:rsid w:val="00920F72"/>
    <w:rsid w:val="00921120"/>
    <w:rsid w:val="009240EE"/>
    <w:rsid w:val="0092628E"/>
    <w:rsid w:val="009273F4"/>
    <w:rsid w:val="00932E40"/>
    <w:rsid w:val="009357D7"/>
    <w:rsid w:val="009371B7"/>
    <w:rsid w:val="00944522"/>
    <w:rsid w:val="0094585E"/>
    <w:rsid w:val="00945CB9"/>
    <w:rsid w:val="00946AC0"/>
    <w:rsid w:val="009515EB"/>
    <w:rsid w:val="00951CE3"/>
    <w:rsid w:val="00954ED4"/>
    <w:rsid w:val="0095712E"/>
    <w:rsid w:val="00960D95"/>
    <w:rsid w:val="00960F8E"/>
    <w:rsid w:val="00961946"/>
    <w:rsid w:val="00961E03"/>
    <w:rsid w:val="0096243A"/>
    <w:rsid w:val="00963B37"/>
    <w:rsid w:val="00965505"/>
    <w:rsid w:val="009658D5"/>
    <w:rsid w:val="009777AD"/>
    <w:rsid w:val="009835B1"/>
    <w:rsid w:val="00984063"/>
    <w:rsid w:val="00986EC5"/>
    <w:rsid w:val="0098744A"/>
    <w:rsid w:val="009906A1"/>
    <w:rsid w:val="00996015"/>
    <w:rsid w:val="0099635D"/>
    <w:rsid w:val="00997068"/>
    <w:rsid w:val="00997964"/>
    <w:rsid w:val="00997B60"/>
    <w:rsid w:val="00997C12"/>
    <w:rsid w:val="009A02EA"/>
    <w:rsid w:val="009A04FC"/>
    <w:rsid w:val="009A3EF4"/>
    <w:rsid w:val="009A472D"/>
    <w:rsid w:val="009A504E"/>
    <w:rsid w:val="009A665B"/>
    <w:rsid w:val="009A7D51"/>
    <w:rsid w:val="009B0351"/>
    <w:rsid w:val="009B07B4"/>
    <w:rsid w:val="009B3C47"/>
    <w:rsid w:val="009B3DF7"/>
    <w:rsid w:val="009B6D65"/>
    <w:rsid w:val="009C344B"/>
    <w:rsid w:val="009C36B0"/>
    <w:rsid w:val="009C4E97"/>
    <w:rsid w:val="009C585B"/>
    <w:rsid w:val="009C66DE"/>
    <w:rsid w:val="009C690C"/>
    <w:rsid w:val="009D3FFE"/>
    <w:rsid w:val="009D4583"/>
    <w:rsid w:val="009D4F20"/>
    <w:rsid w:val="009D68E3"/>
    <w:rsid w:val="009D6F2B"/>
    <w:rsid w:val="009E07AE"/>
    <w:rsid w:val="009E1E0F"/>
    <w:rsid w:val="009E2803"/>
    <w:rsid w:val="009E3B8B"/>
    <w:rsid w:val="009E3C9E"/>
    <w:rsid w:val="009E4365"/>
    <w:rsid w:val="009E7550"/>
    <w:rsid w:val="009F01EF"/>
    <w:rsid w:val="009F0962"/>
    <w:rsid w:val="009F14A6"/>
    <w:rsid w:val="009F1796"/>
    <w:rsid w:val="009F225D"/>
    <w:rsid w:val="009F433C"/>
    <w:rsid w:val="009F5108"/>
    <w:rsid w:val="009F54A7"/>
    <w:rsid w:val="009F5D55"/>
    <w:rsid w:val="009F7272"/>
    <w:rsid w:val="00A010A9"/>
    <w:rsid w:val="00A01EE8"/>
    <w:rsid w:val="00A029B6"/>
    <w:rsid w:val="00A03809"/>
    <w:rsid w:val="00A0548F"/>
    <w:rsid w:val="00A10C0A"/>
    <w:rsid w:val="00A124A3"/>
    <w:rsid w:val="00A1318A"/>
    <w:rsid w:val="00A14350"/>
    <w:rsid w:val="00A15960"/>
    <w:rsid w:val="00A1786A"/>
    <w:rsid w:val="00A21C38"/>
    <w:rsid w:val="00A22F9F"/>
    <w:rsid w:val="00A24321"/>
    <w:rsid w:val="00A26ECB"/>
    <w:rsid w:val="00A27BD5"/>
    <w:rsid w:val="00A30B3A"/>
    <w:rsid w:val="00A3190D"/>
    <w:rsid w:val="00A342C6"/>
    <w:rsid w:val="00A349BF"/>
    <w:rsid w:val="00A368FF"/>
    <w:rsid w:val="00A37817"/>
    <w:rsid w:val="00A42CEE"/>
    <w:rsid w:val="00A55E20"/>
    <w:rsid w:val="00A55EAF"/>
    <w:rsid w:val="00A561F3"/>
    <w:rsid w:val="00A5716A"/>
    <w:rsid w:val="00A6191A"/>
    <w:rsid w:val="00A636C5"/>
    <w:rsid w:val="00A715BA"/>
    <w:rsid w:val="00A77208"/>
    <w:rsid w:val="00A77916"/>
    <w:rsid w:val="00A83A35"/>
    <w:rsid w:val="00A840D2"/>
    <w:rsid w:val="00A8411C"/>
    <w:rsid w:val="00A8694A"/>
    <w:rsid w:val="00A90F29"/>
    <w:rsid w:val="00A92584"/>
    <w:rsid w:val="00A928A4"/>
    <w:rsid w:val="00A93537"/>
    <w:rsid w:val="00A9547D"/>
    <w:rsid w:val="00A965D8"/>
    <w:rsid w:val="00AA6022"/>
    <w:rsid w:val="00AA630C"/>
    <w:rsid w:val="00AA6CCB"/>
    <w:rsid w:val="00AA742E"/>
    <w:rsid w:val="00AB4050"/>
    <w:rsid w:val="00AB514F"/>
    <w:rsid w:val="00AC0554"/>
    <w:rsid w:val="00AC0804"/>
    <w:rsid w:val="00AC3A72"/>
    <w:rsid w:val="00AC441B"/>
    <w:rsid w:val="00AC6A1B"/>
    <w:rsid w:val="00AD1231"/>
    <w:rsid w:val="00AD419A"/>
    <w:rsid w:val="00AD60CB"/>
    <w:rsid w:val="00AE1EB8"/>
    <w:rsid w:val="00AE29A4"/>
    <w:rsid w:val="00AE2FA7"/>
    <w:rsid w:val="00AE529C"/>
    <w:rsid w:val="00AF04F9"/>
    <w:rsid w:val="00AF130D"/>
    <w:rsid w:val="00B038A8"/>
    <w:rsid w:val="00B0580D"/>
    <w:rsid w:val="00B065DC"/>
    <w:rsid w:val="00B12C1A"/>
    <w:rsid w:val="00B13578"/>
    <w:rsid w:val="00B13FFB"/>
    <w:rsid w:val="00B14837"/>
    <w:rsid w:val="00B170F3"/>
    <w:rsid w:val="00B25C9D"/>
    <w:rsid w:val="00B26453"/>
    <w:rsid w:val="00B27F15"/>
    <w:rsid w:val="00B3294C"/>
    <w:rsid w:val="00B335D9"/>
    <w:rsid w:val="00B34C55"/>
    <w:rsid w:val="00B35565"/>
    <w:rsid w:val="00B41CD6"/>
    <w:rsid w:val="00B53471"/>
    <w:rsid w:val="00B549A6"/>
    <w:rsid w:val="00B620D9"/>
    <w:rsid w:val="00B633AA"/>
    <w:rsid w:val="00B63458"/>
    <w:rsid w:val="00B63600"/>
    <w:rsid w:val="00B65C70"/>
    <w:rsid w:val="00B66551"/>
    <w:rsid w:val="00B67508"/>
    <w:rsid w:val="00B67638"/>
    <w:rsid w:val="00B71F65"/>
    <w:rsid w:val="00B750BC"/>
    <w:rsid w:val="00B754C4"/>
    <w:rsid w:val="00B77112"/>
    <w:rsid w:val="00B8075C"/>
    <w:rsid w:val="00B82773"/>
    <w:rsid w:val="00B82787"/>
    <w:rsid w:val="00B83DC9"/>
    <w:rsid w:val="00B84072"/>
    <w:rsid w:val="00B87639"/>
    <w:rsid w:val="00B9320A"/>
    <w:rsid w:val="00B932EC"/>
    <w:rsid w:val="00B94024"/>
    <w:rsid w:val="00B94B0B"/>
    <w:rsid w:val="00B94CD7"/>
    <w:rsid w:val="00B95AE3"/>
    <w:rsid w:val="00BA2788"/>
    <w:rsid w:val="00BC5F7F"/>
    <w:rsid w:val="00BC7A2D"/>
    <w:rsid w:val="00BD069F"/>
    <w:rsid w:val="00BD082F"/>
    <w:rsid w:val="00BD3E94"/>
    <w:rsid w:val="00BD4513"/>
    <w:rsid w:val="00BD4F40"/>
    <w:rsid w:val="00BD7A83"/>
    <w:rsid w:val="00BE33E3"/>
    <w:rsid w:val="00BE4061"/>
    <w:rsid w:val="00BF243D"/>
    <w:rsid w:val="00BF4136"/>
    <w:rsid w:val="00C078DE"/>
    <w:rsid w:val="00C079FE"/>
    <w:rsid w:val="00C109B5"/>
    <w:rsid w:val="00C11EB7"/>
    <w:rsid w:val="00C1268F"/>
    <w:rsid w:val="00C150B2"/>
    <w:rsid w:val="00C16689"/>
    <w:rsid w:val="00C21B6A"/>
    <w:rsid w:val="00C22AA5"/>
    <w:rsid w:val="00C23CD0"/>
    <w:rsid w:val="00C261FB"/>
    <w:rsid w:val="00C26D68"/>
    <w:rsid w:val="00C3052A"/>
    <w:rsid w:val="00C30C56"/>
    <w:rsid w:val="00C35815"/>
    <w:rsid w:val="00C362A0"/>
    <w:rsid w:val="00C41702"/>
    <w:rsid w:val="00C434FD"/>
    <w:rsid w:val="00C43927"/>
    <w:rsid w:val="00C47B05"/>
    <w:rsid w:val="00C51332"/>
    <w:rsid w:val="00C5171E"/>
    <w:rsid w:val="00C535F1"/>
    <w:rsid w:val="00C54947"/>
    <w:rsid w:val="00C55260"/>
    <w:rsid w:val="00C56742"/>
    <w:rsid w:val="00C57276"/>
    <w:rsid w:val="00C631CF"/>
    <w:rsid w:val="00C65E47"/>
    <w:rsid w:val="00C66BAF"/>
    <w:rsid w:val="00C66CF6"/>
    <w:rsid w:val="00C716A0"/>
    <w:rsid w:val="00C7193A"/>
    <w:rsid w:val="00C72498"/>
    <w:rsid w:val="00C73EF0"/>
    <w:rsid w:val="00C74534"/>
    <w:rsid w:val="00C8139E"/>
    <w:rsid w:val="00C82FC4"/>
    <w:rsid w:val="00C82FCC"/>
    <w:rsid w:val="00C85534"/>
    <w:rsid w:val="00C91644"/>
    <w:rsid w:val="00C91EC2"/>
    <w:rsid w:val="00C932EF"/>
    <w:rsid w:val="00C93665"/>
    <w:rsid w:val="00C976CF"/>
    <w:rsid w:val="00C978EA"/>
    <w:rsid w:val="00CA5187"/>
    <w:rsid w:val="00CA5D26"/>
    <w:rsid w:val="00CB0D5A"/>
    <w:rsid w:val="00CB4122"/>
    <w:rsid w:val="00CB5800"/>
    <w:rsid w:val="00CC2ED1"/>
    <w:rsid w:val="00CC397B"/>
    <w:rsid w:val="00CC4D12"/>
    <w:rsid w:val="00CC56FF"/>
    <w:rsid w:val="00CC5C32"/>
    <w:rsid w:val="00CD0756"/>
    <w:rsid w:val="00CD0F5D"/>
    <w:rsid w:val="00CD1A32"/>
    <w:rsid w:val="00CD24F8"/>
    <w:rsid w:val="00CD3053"/>
    <w:rsid w:val="00CD3BF1"/>
    <w:rsid w:val="00CD3DFF"/>
    <w:rsid w:val="00CD4AD4"/>
    <w:rsid w:val="00CD59AB"/>
    <w:rsid w:val="00CE1061"/>
    <w:rsid w:val="00CE20DF"/>
    <w:rsid w:val="00CE3174"/>
    <w:rsid w:val="00CE50C4"/>
    <w:rsid w:val="00CE67C7"/>
    <w:rsid w:val="00CF190D"/>
    <w:rsid w:val="00CF1DD1"/>
    <w:rsid w:val="00CF21D7"/>
    <w:rsid w:val="00CF2523"/>
    <w:rsid w:val="00CF69D8"/>
    <w:rsid w:val="00CF78F2"/>
    <w:rsid w:val="00D00084"/>
    <w:rsid w:val="00D0152B"/>
    <w:rsid w:val="00D028C5"/>
    <w:rsid w:val="00D051DE"/>
    <w:rsid w:val="00D102A0"/>
    <w:rsid w:val="00D14A80"/>
    <w:rsid w:val="00D15319"/>
    <w:rsid w:val="00D213EA"/>
    <w:rsid w:val="00D21717"/>
    <w:rsid w:val="00D250D1"/>
    <w:rsid w:val="00D258A6"/>
    <w:rsid w:val="00D3119D"/>
    <w:rsid w:val="00D32261"/>
    <w:rsid w:val="00D32D98"/>
    <w:rsid w:val="00D346A4"/>
    <w:rsid w:val="00D35953"/>
    <w:rsid w:val="00D37A46"/>
    <w:rsid w:val="00D45127"/>
    <w:rsid w:val="00D467BB"/>
    <w:rsid w:val="00D5134B"/>
    <w:rsid w:val="00D51C1B"/>
    <w:rsid w:val="00D5576F"/>
    <w:rsid w:val="00D60C02"/>
    <w:rsid w:val="00D614C5"/>
    <w:rsid w:val="00D617D9"/>
    <w:rsid w:val="00D65780"/>
    <w:rsid w:val="00D66198"/>
    <w:rsid w:val="00D66E49"/>
    <w:rsid w:val="00D67261"/>
    <w:rsid w:val="00D6755F"/>
    <w:rsid w:val="00D7046F"/>
    <w:rsid w:val="00D70D45"/>
    <w:rsid w:val="00D722CA"/>
    <w:rsid w:val="00D74735"/>
    <w:rsid w:val="00D767C8"/>
    <w:rsid w:val="00D76CE7"/>
    <w:rsid w:val="00D775BE"/>
    <w:rsid w:val="00D8009E"/>
    <w:rsid w:val="00D800B8"/>
    <w:rsid w:val="00D80B48"/>
    <w:rsid w:val="00D80C44"/>
    <w:rsid w:val="00D82AEF"/>
    <w:rsid w:val="00D83371"/>
    <w:rsid w:val="00D8526A"/>
    <w:rsid w:val="00D90477"/>
    <w:rsid w:val="00D932D4"/>
    <w:rsid w:val="00DA082B"/>
    <w:rsid w:val="00DB092E"/>
    <w:rsid w:val="00DB0EF2"/>
    <w:rsid w:val="00DB2DFD"/>
    <w:rsid w:val="00DB5EE5"/>
    <w:rsid w:val="00DB62C6"/>
    <w:rsid w:val="00DB7831"/>
    <w:rsid w:val="00DC325F"/>
    <w:rsid w:val="00DC5252"/>
    <w:rsid w:val="00DD1E42"/>
    <w:rsid w:val="00DD3887"/>
    <w:rsid w:val="00DD4F39"/>
    <w:rsid w:val="00DD50EF"/>
    <w:rsid w:val="00DD525C"/>
    <w:rsid w:val="00DD5462"/>
    <w:rsid w:val="00DD5CDF"/>
    <w:rsid w:val="00DD6D4B"/>
    <w:rsid w:val="00DD758E"/>
    <w:rsid w:val="00DE0DFB"/>
    <w:rsid w:val="00DE7D53"/>
    <w:rsid w:val="00DF229C"/>
    <w:rsid w:val="00DF2C93"/>
    <w:rsid w:val="00DF3A62"/>
    <w:rsid w:val="00DF6FD3"/>
    <w:rsid w:val="00DF7904"/>
    <w:rsid w:val="00E038B7"/>
    <w:rsid w:val="00E05399"/>
    <w:rsid w:val="00E07E37"/>
    <w:rsid w:val="00E1005A"/>
    <w:rsid w:val="00E12713"/>
    <w:rsid w:val="00E147EE"/>
    <w:rsid w:val="00E1520F"/>
    <w:rsid w:val="00E1611C"/>
    <w:rsid w:val="00E16E8C"/>
    <w:rsid w:val="00E16EE7"/>
    <w:rsid w:val="00E17F54"/>
    <w:rsid w:val="00E20BE8"/>
    <w:rsid w:val="00E20C5B"/>
    <w:rsid w:val="00E21530"/>
    <w:rsid w:val="00E217C0"/>
    <w:rsid w:val="00E22504"/>
    <w:rsid w:val="00E325C4"/>
    <w:rsid w:val="00E3641A"/>
    <w:rsid w:val="00E43A08"/>
    <w:rsid w:val="00E51009"/>
    <w:rsid w:val="00E53C8F"/>
    <w:rsid w:val="00E54185"/>
    <w:rsid w:val="00E546FF"/>
    <w:rsid w:val="00E54867"/>
    <w:rsid w:val="00E5580A"/>
    <w:rsid w:val="00E55F56"/>
    <w:rsid w:val="00E56E46"/>
    <w:rsid w:val="00E56FB9"/>
    <w:rsid w:val="00E57023"/>
    <w:rsid w:val="00E5712C"/>
    <w:rsid w:val="00E6587E"/>
    <w:rsid w:val="00E66B06"/>
    <w:rsid w:val="00E67A45"/>
    <w:rsid w:val="00E70B2D"/>
    <w:rsid w:val="00E71696"/>
    <w:rsid w:val="00E724D1"/>
    <w:rsid w:val="00E72691"/>
    <w:rsid w:val="00E727D4"/>
    <w:rsid w:val="00E8118A"/>
    <w:rsid w:val="00E812F8"/>
    <w:rsid w:val="00E82733"/>
    <w:rsid w:val="00E8275E"/>
    <w:rsid w:val="00E83EA0"/>
    <w:rsid w:val="00E84866"/>
    <w:rsid w:val="00E86314"/>
    <w:rsid w:val="00E86F51"/>
    <w:rsid w:val="00E974A2"/>
    <w:rsid w:val="00EA0A96"/>
    <w:rsid w:val="00EA3A92"/>
    <w:rsid w:val="00EA5BD4"/>
    <w:rsid w:val="00EA5F69"/>
    <w:rsid w:val="00EA6EDF"/>
    <w:rsid w:val="00EB382B"/>
    <w:rsid w:val="00EB4C76"/>
    <w:rsid w:val="00EB55D6"/>
    <w:rsid w:val="00EC05D5"/>
    <w:rsid w:val="00EC20D6"/>
    <w:rsid w:val="00EC2C86"/>
    <w:rsid w:val="00EC487E"/>
    <w:rsid w:val="00EC4E34"/>
    <w:rsid w:val="00EC6389"/>
    <w:rsid w:val="00EC6B35"/>
    <w:rsid w:val="00ED01B0"/>
    <w:rsid w:val="00ED196C"/>
    <w:rsid w:val="00ED240A"/>
    <w:rsid w:val="00ED2E24"/>
    <w:rsid w:val="00ED33AF"/>
    <w:rsid w:val="00ED59F9"/>
    <w:rsid w:val="00ED6635"/>
    <w:rsid w:val="00ED6C99"/>
    <w:rsid w:val="00ED6CB5"/>
    <w:rsid w:val="00EE0A0A"/>
    <w:rsid w:val="00EE3565"/>
    <w:rsid w:val="00EE3EC8"/>
    <w:rsid w:val="00EE4387"/>
    <w:rsid w:val="00EE65D5"/>
    <w:rsid w:val="00EF0E6E"/>
    <w:rsid w:val="00EF1825"/>
    <w:rsid w:val="00EF2577"/>
    <w:rsid w:val="00F01475"/>
    <w:rsid w:val="00F07703"/>
    <w:rsid w:val="00F112C0"/>
    <w:rsid w:val="00F161B3"/>
    <w:rsid w:val="00F255AB"/>
    <w:rsid w:val="00F26057"/>
    <w:rsid w:val="00F26A7A"/>
    <w:rsid w:val="00F30C27"/>
    <w:rsid w:val="00F31508"/>
    <w:rsid w:val="00F32E24"/>
    <w:rsid w:val="00F40227"/>
    <w:rsid w:val="00F41E34"/>
    <w:rsid w:val="00F41EDB"/>
    <w:rsid w:val="00F424EE"/>
    <w:rsid w:val="00F42FFD"/>
    <w:rsid w:val="00F5046B"/>
    <w:rsid w:val="00F50C9D"/>
    <w:rsid w:val="00F51D8D"/>
    <w:rsid w:val="00F5278C"/>
    <w:rsid w:val="00F537A0"/>
    <w:rsid w:val="00F55B8D"/>
    <w:rsid w:val="00F56348"/>
    <w:rsid w:val="00F57A4D"/>
    <w:rsid w:val="00F61106"/>
    <w:rsid w:val="00F61529"/>
    <w:rsid w:val="00F63000"/>
    <w:rsid w:val="00F642BA"/>
    <w:rsid w:val="00F71E5A"/>
    <w:rsid w:val="00F729A1"/>
    <w:rsid w:val="00F73958"/>
    <w:rsid w:val="00F746FE"/>
    <w:rsid w:val="00F762B5"/>
    <w:rsid w:val="00F76BEE"/>
    <w:rsid w:val="00F77C6C"/>
    <w:rsid w:val="00F77EF8"/>
    <w:rsid w:val="00F802A4"/>
    <w:rsid w:val="00F81D42"/>
    <w:rsid w:val="00F90356"/>
    <w:rsid w:val="00F9300D"/>
    <w:rsid w:val="00F93E10"/>
    <w:rsid w:val="00F93FFC"/>
    <w:rsid w:val="00F95512"/>
    <w:rsid w:val="00F96659"/>
    <w:rsid w:val="00F97331"/>
    <w:rsid w:val="00FA02A8"/>
    <w:rsid w:val="00FA34C3"/>
    <w:rsid w:val="00FA42C4"/>
    <w:rsid w:val="00FA4969"/>
    <w:rsid w:val="00FA5223"/>
    <w:rsid w:val="00FA766F"/>
    <w:rsid w:val="00FB1800"/>
    <w:rsid w:val="00FB5810"/>
    <w:rsid w:val="00FB6809"/>
    <w:rsid w:val="00FC078A"/>
    <w:rsid w:val="00FC138D"/>
    <w:rsid w:val="00FC4D93"/>
    <w:rsid w:val="00FC6C38"/>
    <w:rsid w:val="00FC6FF0"/>
    <w:rsid w:val="00FC7170"/>
    <w:rsid w:val="00FD0931"/>
    <w:rsid w:val="00FD1826"/>
    <w:rsid w:val="00FD1EAD"/>
    <w:rsid w:val="00FD5B13"/>
    <w:rsid w:val="00FE0A41"/>
    <w:rsid w:val="00FE1AAA"/>
    <w:rsid w:val="00FE457B"/>
    <w:rsid w:val="00FE4C34"/>
    <w:rsid w:val="00FE56C4"/>
    <w:rsid w:val="00FE6DA1"/>
    <w:rsid w:val="00FF0E68"/>
    <w:rsid w:val="00FF18C8"/>
    <w:rsid w:val="00FF3C53"/>
    <w:rsid w:val="00FF5C44"/>
    <w:rsid w:val="118433A2"/>
    <w:rsid w:val="13A90253"/>
    <w:rsid w:val="19CD2F52"/>
    <w:rsid w:val="19EA21F9"/>
    <w:rsid w:val="1A40505E"/>
    <w:rsid w:val="1C44157D"/>
    <w:rsid w:val="2611A5E9"/>
    <w:rsid w:val="26F29DF7"/>
    <w:rsid w:val="28DFCDC6"/>
    <w:rsid w:val="29C02DDB"/>
    <w:rsid w:val="2D6C94B6"/>
    <w:rsid w:val="307B1A98"/>
    <w:rsid w:val="30C6170A"/>
    <w:rsid w:val="32D9799A"/>
    <w:rsid w:val="32FE1FDB"/>
    <w:rsid w:val="36B01913"/>
    <w:rsid w:val="371C579F"/>
    <w:rsid w:val="3D52BF7A"/>
    <w:rsid w:val="40F12C28"/>
    <w:rsid w:val="437B9EB7"/>
    <w:rsid w:val="461E0DF0"/>
    <w:rsid w:val="49787770"/>
    <w:rsid w:val="4C5B0AD4"/>
    <w:rsid w:val="4CE05F99"/>
    <w:rsid w:val="5363E79C"/>
    <w:rsid w:val="578D0DAD"/>
    <w:rsid w:val="5F0815FA"/>
    <w:rsid w:val="604049B4"/>
    <w:rsid w:val="647DD74F"/>
    <w:rsid w:val="6D3BCC60"/>
    <w:rsid w:val="7566E682"/>
    <w:rsid w:val="79DC1B69"/>
    <w:rsid w:val="7FDCBF53"/>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849B60"/>
  <w15:chartTrackingRefBased/>
  <w15:docId w15:val="{9907A0AD-01A2-4C15-B18A-486E201AA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57320"/>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paragraph" w:styleId="Zhlav">
    <w:name w:val="header"/>
    <w:basedOn w:val="Normln"/>
    <w:link w:val="ZhlavChar"/>
    <w:uiPriority w:val="99"/>
    <w:unhideWhenUsed/>
    <w:rsid w:val="00DE7D5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DE7D53"/>
  </w:style>
  <w:style w:type="paragraph" w:styleId="Zpat">
    <w:name w:val="footer"/>
    <w:basedOn w:val="Normln"/>
    <w:link w:val="ZpatChar"/>
    <w:uiPriority w:val="99"/>
    <w:unhideWhenUsed/>
    <w:rsid w:val="00DE7D53"/>
    <w:pPr>
      <w:tabs>
        <w:tab w:val="center" w:pos="4536"/>
        <w:tab w:val="right" w:pos="9072"/>
      </w:tabs>
      <w:spacing w:after="0" w:line="240" w:lineRule="auto"/>
    </w:pPr>
  </w:style>
  <w:style w:type="character" w:customStyle="1" w:styleId="ZpatChar">
    <w:name w:val="Zápatí Char"/>
    <w:basedOn w:val="Standardnpsmoodstavce"/>
    <w:link w:val="Zpat"/>
    <w:uiPriority w:val="99"/>
    <w:rsid w:val="00DE7D53"/>
  </w:style>
  <w:style w:type="character" w:styleId="Hypertextovodkaz">
    <w:name w:val="Hyperlink"/>
    <w:basedOn w:val="Standardnpsmoodstavce"/>
    <w:uiPriority w:val="99"/>
    <w:unhideWhenUsed/>
    <w:rsid w:val="00DE7D53"/>
    <w:rPr>
      <w:color w:val="0563C1" w:themeColor="hyperlink"/>
      <w:u w:val="single"/>
    </w:rPr>
  </w:style>
  <w:style w:type="character" w:styleId="Nevyeenzmnka">
    <w:name w:val="Unresolved Mention"/>
    <w:basedOn w:val="Standardnpsmoodstavce"/>
    <w:uiPriority w:val="99"/>
    <w:semiHidden/>
    <w:unhideWhenUsed/>
    <w:rsid w:val="00DE7D53"/>
    <w:rPr>
      <w:color w:val="605E5C"/>
      <w:shd w:val="clear" w:color="auto" w:fill="E1DFDD"/>
    </w:rPr>
  </w:style>
  <w:style w:type="paragraph" w:styleId="Revize">
    <w:name w:val="Revision"/>
    <w:hidden/>
    <w:uiPriority w:val="99"/>
    <w:semiHidden/>
    <w:rsid w:val="00857320"/>
    <w:pPr>
      <w:spacing w:after="0" w:line="240" w:lineRule="auto"/>
    </w:pPr>
  </w:style>
  <w:style w:type="character" w:customStyle="1" w:styleId="CommentReference1">
    <w:name w:val="Comment Reference1"/>
    <w:basedOn w:val="Standardnpsmoodstavce"/>
    <w:uiPriority w:val="99"/>
    <w:semiHidden/>
    <w:unhideWhenUsed/>
    <w:rsid w:val="009F14A6"/>
    <w:rPr>
      <w:sz w:val="16"/>
      <w:szCs w:val="16"/>
    </w:rPr>
  </w:style>
  <w:style w:type="paragraph" w:customStyle="1" w:styleId="CommentText1">
    <w:name w:val="Comment Text1"/>
    <w:basedOn w:val="Normln"/>
    <w:link w:val="CommentTextChar"/>
    <w:uiPriority w:val="99"/>
    <w:unhideWhenUsed/>
    <w:rsid w:val="009F14A6"/>
    <w:pPr>
      <w:spacing w:line="240" w:lineRule="auto"/>
    </w:pPr>
    <w:rPr>
      <w:sz w:val="20"/>
      <w:szCs w:val="20"/>
    </w:rPr>
  </w:style>
  <w:style w:type="character" w:customStyle="1" w:styleId="CommentTextChar">
    <w:name w:val="Comment Text Char"/>
    <w:basedOn w:val="Standardnpsmoodstavce"/>
    <w:link w:val="CommentText1"/>
    <w:uiPriority w:val="99"/>
    <w:rsid w:val="009F14A6"/>
    <w:rPr>
      <w:sz w:val="20"/>
      <w:szCs w:val="20"/>
    </w:rPr>
  </w:style>
  <w:style w:type="paragraph" w:customStyle="1" w:styleId="CommentSubject1">
    <w:name w:val="Comment Subject1"/>
    <w:basedOn w:val="CommentText1"/>
    <w:next w:val="CommentText1"/>
    <w:link w:val="CommentSubjectChar"/>
    <w:uiPriority w:val="99"/>
    <w:semiHidden/>
    <w:unhideWhenUsed/>
    <w:rsid w:val="009F14A6"/>
    <w:rPr>
      <w:b/>
      <w:bCs/>
    </w:rPr>
  </w:style>
  <w:style w:type="character" w:customStyle="1" w:styleId="CommentSubjectChar">
    <w:name w:val="Comment Subject Char"/>
    <w:basedOn w:val="CommentTextChar"/>
    <w:link w:val="CommentSubject1"/>
    <w:uiPriority w:val="99"/>
    <w:semiHidden/>
    <w:rsid w:val="009F14A6"/>
    <w:rPr>
      <w:b/>
      <w:bCs/>
      <w:sz w:val="20"/>
      <w:szCs w:val="20"/>
    </w:rPr>
  </w:style>
  <w:style w:type="paragraph" w:styleId="Bezmezer">
    <w:name w:val="No Spacing"/>
    <w:uiPriority w:val="1"/>
    <w:qFormat/>
    <w:rsid w:val="00762620"/>
    <w:pPr>
      <w:spacing w:after="0" w:line="240" w:lineRule="auto"/>
    </w:pPr>
  </w:style>
  <w:style w:type="paragraph" w:customStyle="1" w:styleId="CommentText">
    <w:name w:val="Comment Text"/>
    <w:basedOn w:val="Normln"/>
    <w:link w:val="CommentTextChar1"/>
    <w:uiPriority w:val="99"/>
    <w:semiHidden/>
    <w:unhideWhenUsed/>
    <w:pPr>
      <w:spacing w:line="240" w:lineRule="auto"/>
    </w:pPr>
    <w:rPr>
      <w:sz w:val="20"/>
      <w:szCs w:val="20"/>
    </w:rPr>
  </w:style>
  <w:style w:type="character" w:customStyle="1" w:styleId="CommentTextChar1">
    <w:name w:val="Comment Text Char1"/>
    <w:basedOn w:val="Standardnpsmoodstavce"/>
    <w:link w:val="CommentText"/>
    <w:uiPriority w:val="99"/>
    <w:semiHidden/>
    <w:rPr>
      <w:sz w:val="20"/>
      <w:szCs w:val="20"/>
    </w:rPr>
  </w:style>
  <w:style w:type="character" w:customStyle="1" w:styleId="CommentReference">
    <w:name w:val="Comment Reference"/>
    <w:basedOn w:val="Standardnpsmoodstavce"/>
    <w:uiPriority w:val="99"/>
    <w:semiHidden/>
    <w:unhideWhenUsed/>
    <w:rPr>
      <w:sz w:val="16"/>
      <w:szCs w:val="16"/>
    </w:rPr>
  </w:style>
  <w:style w:type="table" w:styleId="Prosttabulka1">
    <w:name w:val="Plain Table 1"/>
    <w:basedOn w:val="TableNormal"/>
    <w:uiPriority w:val="41"/>
    <w:rsid w:val="008C2B57"/>
    <w:pPr>
      <w:spacing w:after="0" w:line="240" w:lineRule="auto"/>
    </w:pPr>
    <w:rPr>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CommentSubject">
    <w:name w:val="Comment Subject"/>
    <w:basedOn w:val="CommentText"/>
    <w:next w:val="CommentText"/>
    <w:link w:val="CommentSubjectChar1"/>
    <w:uiPriority w:val="99"/>
    <w:semiHidden/>
    <w:unhideWhenUsed/>
    <w:rsid w:val="00303465"/>
    <w:rPr>
      <w:b/>
      <w:bCs/>
    </w:rPr>
  </w:style>
  <w:style w:type="character" w:customStyle="1" w:styleId="CommentSubjectChar1">
    <w:name w:val="Comment Subject Char1"/>
    <w:basedOn w:val="CommentTextChar1"/>
    <w:link w:val="CommentSubject"/>
    <w:uiPriority w:val="99"/>
    <w:semiHidden/>
    <w:rsid w:val="00303465"/>
    <w:rPr>
      <w:b/>
      <w:bCs/>
      <w:sz w:val="20"/>
      <w:szCs w:val="20"/>
    </w:rPr>
  </w:style>
  <w:style w:type="table" w:styleId="Mkatabulky">
    <w:name w:val="Table Grid"/>
    <w:basedOn w:val="TableNormal"/>
    <w:uiPriority w:val="39"/>
    <w:rsid w:val="00B807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E3C9E"/>
    <w:pPr>
      <w:ind w:left="720"/>
      <w:contextualSpacing/>
    </w:pPr>
  </w:style>
  <w:style w:type="character" w:styleId="Odkaznakoment">
    <w:name w:val="annotation reference"/>
    <w:basedOn w:val="Standardnpsmoodstavce"/>
    <w:uiPriority w:val="99"/>
    <w:semiHidden/>
    <w:unhideWhenUsed/>
    <w:rsid w:val="00296AD5"/>
    <w:rPr>
      <w:sz w:val="16"/>
      <w:szCs w:val="16"/>
    </w:rPr>
  </w:style>
  <w:style w:type="paragraph" w:styleId="Textkomente">
    <w:name w:val="annotation text"/>
    <w:basedOn w:val="Normln"/>
    <w:link w:val="TextkomenteChar"/>
    <w:uiPriority w:val="99"/>
    <w:unhideWhenUsed/>
    <w:rsid w:val="00296AD5"/>
    <w:pPr>
      <w:spacing w:line="240" w:lineRule="auto"/>
    </w:pPr>
    <w:rPr>
      <w:sz w:val="20"/>
      <w:szCs w:val="20"/>
    </w:rPr>
  </w:style>
  <w:style w:type="character" w:customStyle="1" w:styleId="TextkomenteChar">
    <w:name w:val="Text komentáře Char"/>
    <w:basedOn w:val="Standardnpsmoodstavce"/>
    <w:link w:val="Textkomente"/>
    <w:uiPriority w:val="99"/>
    <w:rsid w:val="00296AD5"/>
    <w:rPr>
      <w:sz w:val="20"/>
      <w:szCs w:val="20"/>
    </w:rPr>
  </w:style>
  <w:style w:type="paragraph" w:styleId="Pedmtkomente">
    <w:name w:val="annotation subject"/>
    <w:basedOn w:val="Textkomente"/>
    <w:next w:val="Textkomente"/>
    <w:link w:val="PedmtkomenteChar"/>
    <w:uiPriority w:val="99"/>
    <w:semiHidden/>
    <w:unhideWhenUsed/>
    <w:rsid w:val="00296AD5"/>
    <w:rPr>
      <w:b/>
      <w:bCs/>
    </w:rPr>
  </w:style>
  <w:style w:type="character" w:customStyle="1" w:styleId="PedmtkomenteChar">
    <w:name w:val="Předmět komentáře Char"/>
    <w:basedOn w:val="TextkomenteChar"/>
    <w:link w:val="Pedmtkomente"/>
    <w:uiPriority w:val="99"/>
    <w:semiHidden/>
    <w:rsid w:val="00296AD5"/>
    <w:rPr>
      <w:b/>
      <w:bCs/>
      <w:sz w:val="20"/>
      <w:szCs w:val="20"/>
    </w:rPr>
  </w:style>
  <w:style w:type="paragraph" w:styleId="Normlnweb">
    <w:name w:val="Normal (Web)"/>
    <w:basedOn w:val="Normln"/>
    <w:uiPriority w:val="99"/>
    <w:semiHidden/>
    <w:unhideWhenUsed/>
    <w:rsid w:val="00191927"/>
    <w:rPr>
      <w:rFonts w:ascii="Times New Roman" w:hAnsi="Times New Roman" w:cs="Times New Roman"/>
      <w:sz w:val="24"/>
      <w:szCs w:val="24"/>
    </w:rPr>
  </w:style>
  <w:style w:type="paragraph" w:customStyle="1" w:styleId="pb-2">
    <w:name w:val="pb-2"/>
    <w:basedOn w:val="Normln"/>
    <w:rsid w:val="00D775BE"/>
    <w:pPr>
      <w:spacing w:before="100" w:beforeAutospacing="1" w:after="100" w:afterAutospacing="1" w:line="240" w:lineRule="auto"/>
    </w:pPr>
    <w:rPr>
      <w:rFonts w:ascii="Times New Roman" w:eastAsia="Times New Roman" w:hAnsi="Times New Roman" w:cs="Times New Roman"/>
      <w:kern w:val="0"/>
      <w:sz w:val="24"/>
      <w:szCs w:val="24"/>
      <w:lang w:eastAsia="cs-CZ"/>
      <w14:ligatures w14:val="none"/>
    </w:rPr>
  </w:style>
  <w:style w:type="character" w:customStyle="1" w:styleId="apple-converted-space">
    <w:name w:val="apple-converted-space"/>
    <w:basedOn w:val="Standardnpsmoodstavce"/>
    <w:rsid w:val="00A178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178744">
      <w:bodyDiv w:val="1"/>
      <w:marLeft w:val="0"/>
      <w:marRight w:val="0"/>
      <w:marTop w:val="0"/>
      <w:marBottom w:val="0"/>
      <w:divBdr>
        <w:top w:val="none" w:sz="0" w:space="0" w:color="auto"/>
        <w:left w:val="none" w:sz="0" w:space="0" w:color="auto"/>
        <w:bottom w:val="none" w:sz="0" w:space="0" w:color="auto"/>
        <w:right w:val="none" w:sz="0" w:space="0" w:color="auto"/>
      </w:divBdr>
    </w:div>
    <w:div w:id="443771157">
      <w:bodyDiv w:val="1"/>
      <w:marLeft w:val="0"/>
      <w:marRight w:val="0"/>
      <w:marTop w:val="0"/>
      <w:marBottom w:val="0"/>
      <w:divBdr>
        <w:top w:val="none" w:sz="0" w:space="0" w:color="auto"/>
        <w:left w:val="none" w:sz="0" w:space="0" w:color="auto"/>
        <w:bottom w:val="none" w:sz="0" w:space="0" w:color="auto"/>
        <w:right w:val="none" w:sz="0" w:space="0" w:color="auto"/>
      </w:divBdr>
    </w:div>
    <w:div w:id="458112858">
      <w:bodyDiv w:val="1"/>
      <w:marLeft w:val="0"/>
      <w:marRight w:val="0"/>
      <w:marTop w:val="0"/>
      <w:marBottom w:val="0"/>
      <w:divBdr>
        <w:top w:val="none" w:sz="0" w:space="0" w:color="auto"/>
        <w:left w:val="none" w:sz="0" w:space="0" w:color="auto"/>
        <w:bottom w:val="none" w:sz="0" w:space="0" w:color="auto"/>
        <w:right w:val="none" w:sz="0" w:space="0" w:color="auto"/>
      </w:divBdr>
      <w:divsChild>
        <w:div w:id="1647124088">
          <w:marLeft w:val="0"/>
          <w:marRight w:val="0"/>
          <w:marTop w:val="0"/>
          <w:marBottom w:val="0"/>
          <w:divBdr>
            <w:top w:val="none" w:sz="0" w:space="0" w:color="auto"/>
            <w:left w:val="none" w:sz="0" w:space="0" w:color="auto"/>
            <w:bottom w:val="none" w:sz="0" w:space="0" w:color="auto"/>
            <w:right w:val="none" w:sz="0" w:space="0" w:color="auto"/>
          </w:divBdr>
        </w:div>
        <w:div w:id="2006009374">
          <w:marLeft w:val="0"/>
          <w:marRight w:val="0"/>
          <w:marTop w:val="0"/>
          <w:marBottom w:val="0"/>
          <w:divBdr>
            <w:top w:val="none" w:sz="0" w:space="0" w:color="auto"/>
            <w:left w:val="none" w:sz="0" w:space="0" w:color="auto"/>
            <w:bottom w:val="none" w:sz="0" w:space="0" w:color="auto"/>
            <w:right w:val="none" w:sz="0" w:space="0" w:color="auto"/>
          </w:divBdr>
        </w:div>
        <w:div w:id="2118597218">
          <w:marLeft w:val="0"/>
          <w:marRight w:val="0"/>
          <w:marTop w:val="0"/>
          <w:marBottom w:val="0"/>
          <w:divBdr>
            <w:top w:val="none" w:sz="0" w:space="0" w:color="auto"/>
            <w:left w:val="none" w:sz="0" w:space="0" w:color="auto"/>
            <w:bottom w:val="none" w:sz="0" w:space="0" w:color="auto"/>
            <w:right w:val="none" w:sz="0" w:space="0" w:color="auto"/>
          </w:divBdr>
          <w:divsChild>
            <w:div w:id="1466849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370030">
      <w:bodyDiv w:val="1"/>
      <w:marLeft w:val="0"/>
      <w:marRight w:val="0"/>
      <w:marTop w:val="0"/>
      <w:marBottom w:val="0"/>
      <w:divBdr>
        <w:top w:val="none" w:sz="0" w:space="0" w:color="auto"/>
        <w:left w:val="none" w:sz="0" w:space="0" w:color="auto"/>
        <w:bottom w:val="none" w:sz="0" w:space="0" w:color="auto"/>
        <w:right w:val="none" w:sz="0" w:space="0" w:color="auto"/>
      </w:divBdr>
    </w:div>
    <w:div w:id="659040762">
      <w:bodyDiv w:val="1"/>
      <w:marLeft w:val="0"/>
      <w:marRight w:val="0"/>
      <w:marTop w:val="0"/>
      <w:marBottom w:val="0"/>
      <w:divBdr>
        <w:top w:val="none" w:sz="0" w:space="0" w:color="auto"/>
        <w:left w:val="none" w:sz="0" w:space="0" w:color="auto"/>
        <w:bottom w:val="none" w:sz="0" w:space="0" w:color="auto"/>
        <w:right w:val="none" w:sz="0" w:space="0" w:color="auto"/>
      </w:divBdr>
      <w:divsChild>
        <w:div w:id="883103949">
          <w:marLeft w:val="0"/>
          <w:marRight w:val="0"/>
          <w:marTop w:val="0"/>
          <w:marBottom w:val="0"/>
          <w:divBdr>
            <w:top w:val="none" w:sz="0" w:space="0" w:color="auto"/>
            <w:left w:val="none" w:sz="0" w:space="0" w:color="auto"/>
            <w:bottom w:val="none" w:sz="0" w:space="0" w:color="auto"/>
            <w:right w:val="none" w:sz="0" w:space="0" w:color="auto"/>
          </w:divBdr>
          <w:divsChild>
            <w:div w:id="1119880170">
              <w:marLeft w:val="0"/>
              <w:marRight w:val="0"/>
              <w:marTop w:val="0"/>
              <w:marBottom w:val="0"/>
              <w:divBdr>
                <w:top w:val="none" w:sz="0" w:space="0" w:color="auto"/>
                <w:left w:val="none" w:sz="0" w:space="0" w:color="auto"/>
                <w:bottom w:val="none" w:sz="0" w:space="0" w:color="auto"/>
                <w:right w:val="none" w:sz="0" w:space="0" w:color="auto"/>
              </w:divBdr>
            </w:div>
          </w:divsChild>
        </w:div>
        <w:div w:id="1254162753">
          <w:marLeft w:val="0"/>
          <w:marRight w:val="0"/>
          <w:marTop w:val="0"/>
          <w:marBottom w:val="0"/>
          <w:divBdr>
            <w:top w:val="none" w:sz="0" w:space="0" w:color="auto"/>
            <w:left w:val="none" w:sz="0" w:space="0" w:color="auto"/>
            <w:bottom w:val="none" w:sz="0" w:space="0" w:color="auto"/>
            <w:right w:val="none" w:sz="0" w:space="0" w:color="auto"/>
          </w:divBdr>
        </w:div>
        <w:div w:id="2089040485">
          <w:marLeft w:val="0"/>
          <w:marRight w:val="0"/>
          <w:marTop w:val="0"/>
          <w:marBottom w:val="0"/>
          <w:divBdr>
            <w:top w:val="none" w:sz="0" w:space="0" w:color="auto"/>
            <w:left w:val="none" w:sz="0" w:space="0" w:color="auto"/>
            <w:bottom w:val="none" w:sz="0" w:space="0" w:color="auto"/>
            <w:right w:val="none" w:sz="0" w:space="0" w:color="auto"/>
          </w:divBdr>
        </w:div>
      </w:divsChild>
    </w:div>
    <w:div w:id="729500848">
      <w:bodyDiv w:val="1"/>
      <w:marLeft w:val="0"/>
      <w:marRight w:val="0"/>
      <w:marTop w:val="0"/>
      <w:marBottom w:val="0"/>
      <w:divBdr>
        <w:top w:val="none" w:sz="0" w:space="0" w:color="auto"/>
        <w:left w:val="none" w:sz="0" w:space="0" w:color="auto"/>
        <w:bottom w:val="none" w:sz="0" w:space="0" w:color="auto"/>
        <w:right w:val="none" w:sz="0" w:space="0" w:color="auto"/>
      </w:divBdr>
    </w:div>
    <w:div w:id="1030381272">
      <w:bodyDiv w:val="1"/>
      <w:marLeft w:val="0"/>
      <w:marRight w:val="0"/>
      <w:marTop w:val="0"/>
      <w:marBottom w:val="0"/>
      <w:divBdr>
        <w:top w:val="none" w:sz="0" w:space="0" w:color="auto"/>
        <w:left w:val="none" w:sz="0" w:space="0" w:color="auto"/>
        <w:bottom w:val="none" w:sz="0" w:space="0" w:color="auto"/>
        <w:right w:val="none" w:sz="0" w:space="0" w:color="auto"/>
      </w:divBdr>
    </w:div>
    <w:div w:id="1174413951">
      <w:bodyDiv w:val="1"/>
      <w:marLeft w:val="0"/>
      <w:marRight w:val="0"/>
      <w:marTop w:val="0"/>
      <w:marBottom w:val="0"/>
      <w:divBdr>
        <w:top w:val="none" w:sz="0" w:space="0" w:color="auto"/>
        <w:left w:val="none" w:sz="0" w:space="0" w:color="auto"/>
        <w:bottom w:val="none" w:sz="0" w:space="0" w:color="auto"/>
        <w:right w:val="none" w:sz="0" w:space="0" w:color="auto"/>
      </w:divBdr>
    </w:div>
    <w:div w:id="1276669669">
      <w:bodyDiv w:val="1"/>
      <w:marLeft w:val="0"/>
      <w:marRight w:val="0"/>
      <w:marTop w:val="0"/>
      <w:marBottom w:val="0"/>
      <w:divBdr>
        <w:top w:val="none" w:sz="0" w:space="0" w:color="auto"/>
        <w:left w:val="none" w:sz="0" w:space="0" w:color="auto"/>
        <w:bottom w:val="none" w:sz="0" w:space="0" w:color="auto"/>
        <w:right w:val="none" w:sz="0" w:space="0" w:color="auto"/>
      </w:divBdr>
    </w:div>
    <w:div w:id="1278827520">
      <w:bodyDiv w:val="1"/>
      <w:marLeft w:val="0"/>
      <w:marRight w:val="0"/>
      <w:marTop w:val="0"/>
      <w:marBottom w:val="0"/>
      <w:divBdr>
        <w:top w:val="none" w:sz="0" w:space="0" w:color="auto"/>
        <w:left w:val="none" w:sz="0" w:space="0" w:color="auto"/>
        <w:bottom w:val="none" w:sz="0" w:space="0" w:color="auto"/>
        <w:right w:val="none" w:sz="0" w:space="0" w:color="auto"/>
      </w:divBdr>
    </w:div>
    <w:div w:id="1388068633">
      <w:bodyDiv w:val="1"/>
      <w:marLeft w:val="0"/>
      <w:marRight w:val="0"/>
      <w:marTop w:val="0"/>
      <w:marBottom w:val="0"/>
      <w:divBdr>
        <w:top w:val="none" w:sz="0" w:space="0" w:color="auto"/>
        <w:left w:val="none" w:sz="0" w:space="0" w:color="auto"/>
        <w:bottom w:val="none" w:sz="0" w:space="0" w:color="auto"/>
        <w:right w:val="none" w:sz="0" w:space="0" w:color="auto"/>
      </w:divBdr>
    </w:div>
    <w:div w:id="1412506253">
      <w:bodyDiv w:val="1"/>
      <w:marLeft w:val="0"/>
      <w:marRight w:val="0"/>
      <w:marTop w:val="0"/>
      <w:marBottom w:val="0"/>
      <w:divBdr>
        <w:top w:val="none" w:sz="0" w:space="0" w:color="auto"/>
        <w:left w:val="none" w:sz="0" w:space="0" w:color="auto"/>
        <w:bottom w:val="none" w:sz="0" w:space="0" w:color="auto"/>
        <w:right w:val="none" w:sz="0" w:space="0" w:color="auto"/>
      </w:divBdr>
    </w:div>
    <w:div w:id="1679575599">
      <w:bodyDiv w:val="1"/>
      <w:marLeft w:val="0"/>
      <w:marRight w:val="0"/>
      <w:marTop w:val="0"/>
      <w:marBottom w:val="0"/>
      <w:divBdr>
        <w:top w:val="none" w:sz="0" w:space="0" w:color="auto"/>
        <w:left w:val="none" w:sz="0" w:space="0" w:color="auto"/>
        <w:bottom w:val="none" w:sz="0" w:space="0" w:color="auto"/>
        <w:right w:val="none" w:sz="0" w:space="0" w:color="auto"/>
      </w:divBdr>
    </w:div>
    <w:div w:id="2050256065">
      <w:marLeft w:val="0"/>
      <w:marRight w:val="0"/>
      <w:marTop w:val="0"/>
      <w:marBottom w:val="0"/>
      <w:divBdr>
        <w:top w:val="none" w:sz="0" w:space="0" w:color="auto"/>
        <w:left w:val="none" w:sz="0" w:space="0" w:color="auto"/>
        <w:bottom w:val="none" w:sz="0" w:space="0" w:color="auto"/>
        <w:right w:val="none" w:sz="0" w:space="0" w:color="auto"/>
      </w:divBdr>
    </w:div>
    <w:div w:id="2077238061">
      <w:bodyDiv w:val="1"/>
      <w:marLeft w:val="0"/>
      <w:marRight w:val="0"/>
      <w:marTop w:val="0"/>
      <w:marBottom w:val="0"/>
      <w:divBdr>
        <w:top w:val="none" w:sz="0" w:space="0" w:color="auto"/>
        <w:left w:val="none" w:sz="0" w:space="0" w:color="auto"/>
        <w:bottom w:val="none" w:sz="0" w:space="0" w:color="auto"/>
        <w:right w:val="none" w:sz="0" w:space="0" w:color="auto"/>
      </w:divBdr>
      <w:divsChild>
        <w:div w:id="1066683717">
          <w:marLeft w:val="0"/>
          <w:marRight w:val="0"/>
          <w:marTop w:val="0"/>
          <w:marBottom w:val="0"/>
          <w:divBdr>
            <w:top w:val="none" w:sz="0" w:space="0" w:color="auto"/>
            <w:left w:val="none" w:sz="0" w:space="0" w:color="auto"/>
            <w:bottom w:val="none" w:sz="0" w:space="0" w:color="auto"/>
            <w:right w:val="none" w:sz="0" w:space="0" w:color="auto"/>
          </w:divBdr>
        </w:div>
        <w:div w:id="1076978397">
          <w:marLeft w:val="0"/>
          <w:marRight w:val="0"/>
          <w:marTop w:val="0"/>
          <w:marBottom w:val="0"/>
          <w:divBdr>
            <w:top w:val="none" w:sz="0" w:space="0" w:color="auto"/>
            <w:left w:val="none" w:sz="0" w:space="0" w:color="auto"/>
            <w:bottom w:val="none" w:sz="0" w:space="0" w:color="auto"/>
            <w:right w:val="none" w:sz="0" w:space="0" w:color="auto"/>
          </w:divBdr>
        </w:div>
        <w:div w:id="1292664149">
          <w:marLeft w:val="0"/>
          <w:marRight w:val="0"/>
          <w:marTop w:val="0"/>
          <w:marBottom w:val="0"/>
          <w:divBdr>
            <w:top w:val="none" w:sz="0" w:space="0" w:color="auto"/>
            <w:left w:val="none" w:sz="0" w:space="0" w:color="auto"/>
            <w:bottom w:val="none" w:sz="0" w:space="0" w:color="auto"/>
            <w:right w:val="none" w:sz="0" w:space="0" w:color="auto"/>
          </w:divBdr>
        </w:div>
        <w:div w:id="1936205864">
          <w:marLeft w:val="0"/>
          <w:marRight w:val="0"/>
          <w:marTop w:val="0"/>
          <w:marBottom w:val="0"/>
          <w:divBdr>
            <w:top w:val="none" w:sz="0" w:space="0" w:color="auto"/>
            <w:left w:val="none" w:sz="0" w:space="0" w:color="auto"/>
            <w:bottom w:val="none" w:sz="0" w:space="0" w:color="auto"/>
            <w:right w:val="none" w:sz="0" w:space="0" w:color="auto"/>
          </w:divBdr>
        </w:div>
        <w:div w:id="2042245323">
          <w:marLeft w:val="0"/>
          <w:marRight w:val="0"/>
          <w:marTop w:val="0"/>
          <w:marBottom w:val="0"/>
          <w:divBdr>
            <w:top w:val="none" w:sz="0" w:space="0" w:color="auto"/>
            <w:left w:val="none" w:sz="0" w:space="0" w:color="auto"/>
            <w:bottom w:val="none" w:sz="0" w:space="0" w:color="auto"/>
            <w:right w:val="none" w:sz="0" w:space="0" w:color="auto"/>
          </w:divBdr>
        </w:div>
      </w:divsChild>
    </w:div>
    <w:div w:id="2100709969">
      <w:bodyDiv w:val="1"/>
      <w:marLeft w:val="0"/>
      <w:marRight w:val="0"/>
      <w:marTop w:val="0"/>
      <w:marBottom w:val="0"/>
      <w:divBdr>
        <w:top w:val="none" w:sz="0" w:space="0" w:color="auto"/>
        <w:left w:val="none" w:sz="0" w:space="0" w:color="auto"/>
        <w:bottom w:val="none" w:sz="0" w:space="0" w:color="auto"/>
        <w:right w:val="none" w:sz="0" w:space="0" w:color="auto"/>
      </w:divBdr>
      <w:divsChild>
        <w:div w:id="144395838">
          <w:marLeft w:val="0"/>
          <w:marRight w:val="0"/>
          <w:marTop w:val="0"/>
          <w:marBottom w:val="0"/>
          <w:divBdr>
            <w:top w:val="none" w:sz="0" w:space="0" w:color="auto"/>
            <w:left w:val="none" w:sz="0" w:space="0" w:color="auto"/>
            <w:bottom w:val="none" w:sz="0" w:space="0" w:color="auto"/>
            <w:right w:val="none" w:sz="0" w:space="0" w:color="auto"/>
          </w:divBdr>
        </w:div>
        <w:div w:id="842820430">
          <w:marLeft w:val="0"/>
          <w:marRight w:val="0"/>
          <w:marTop w:val="0"/>
          <w:marBottom w:val="0"/>
          <w:divBdr>
            <w:top w:val="none" w:sz="0" w:space="0" w:color="auto"/>
            <w:left w:val="none" w:sz="0" w:space="0" w:color="auto"/>
            <w:bottom w:val="none" w:sz="0" w:space="0" w:color="auto"/>
            <w:right w:val="none" w:sz="0" w:space="0" w:color="auto"/>
          </w:divBdr>
        </w:div>
        <w:div w:id="946959413">
          <w:marLeft w:val="0"/>
          <w:marRight w:val="0"/>
          <w:marTop w:val="0"/>
          <w:marBottom w:val="0"/>
          <w:divBdr>
            <w:top w:val="none" w:sz="0" w:space="0" w:color="auto"/>
            <w:left w:val="none" w:sz="0" w:space="0" w:color="auto"/>
            <w:bottom w:val="none" w:sz="0" w:space="0" w:color="auto"/>
            <w:right w:val="none" w:sz="0" w:space="0" w:color="auto"/>
          </w:divBdr>
        </w:div>
        <w:div w:id="1262030021">
          <w:marLeft w:val="0"/>
          <w:marRight w:val="0"/>
          <w:marTop w:val="0"/>
          <w:marBottom w:val="0"/>
          <w:divBdr>
            <w:top w:val="none" w:sz="0" w:space="0" w:color="auto"/>
            <w:left w:val="none" w:sz="0" w:space="0" w:color="auto"/>
            <w:bottom w:val="none" w:sz="0" w:space="0" w:color="auto"/>
            <w:right w:val="none" w:sz="0" w:space="0" w:color="auto"/>
          </w:divBdr>
        </w:div>
        <w:div w:id="1298410147">
          <w:marLeft w:val="0"/>
          <w:marRight w:val="0"/>
          <w:marTop w:val="0"/>
          <w:marBottom w:val="0"/>
          <w:divBdr>
            <w:top w:val="none" w:sz="0" w:space="0" w:color="auto"/>
            <w:left w:val="none" w:sz="0" w:space="0" w:color="auto"/>
            <w:bottom w:val="none" w:sz="0" w:space="0" w:color="auto"/>
            <w:right w:val="none" w:sz="0" w:space="0" w:color="auto"/>
          </w:divBdr>
        </w:div>
      </w:divsChild>
    </w:div>
    <w:div w:id="2122676751">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tel:+420736473813"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chart" Target="charts/chart2.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homecredit.cz/"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5" Type="http://schemas.openxmlformats.org/officeDocument/2006/relationships/numbering" Target="numbering.xml"/><Relationship Id="rId15" Type="http://schemas.openxmlformats.org/officeDocument/2006/relationships/hyperlink" Target="https://www.clovekvtisni.cz/index-odpovedneho-uverovani-9433gp?gad_source=1&amp;gad_campaignid=22580904713&amp;gbraid=0AAAAAD10qs_0V_k6_M_5eHU1dv3QFkkjB&amp;gclid=EAIaIQobChMIqsb3teL7kQMV4xCiAx1G2Ax-EAAYASAAEgKLGvD_BwE"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katerina.dobesova@homecredit.cz"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Podíl dětí</c:v>
                </c:pt>
              </c:strCache>
            </c:strRef>
          </c:tx>
          <c:spPr>
            <a:solidFill>
              <a:srgbClr val="E11931"/>
            </a:solidFill>
            <a:ln>
              <a:noFill/>
            </a:ln>
            <a:effectLst/>
          </c:spPr>
          <c:invertIfNegative val="1"/>
          <c:dLbls>
            <c:numFmt formatCode="0&quot;%&quot;" sourceLinked="0"/>
            <c:spPr>
              <a:noFill/>
              <a:ln>
                <a:noFill/>
              </a:ln>
              <a:effectLst/>
            </c:spPr>
            <c:txPr>
              <a:bodyPr/>
              <a:lstStyle/>
              <a:p>
                <a:pPr>
                  <a:defRPr sz="1000" b="1"/>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Sheet1!$A$2:$A$7</c:f>
              <c:strCache>
                <c:ptCount val="6"/>
                <c:pt idx="0">
                  <c:v>Méně než 6 let</c:v>
                </c:pt>
                <c:pt idx="1">
                  <c:v>6–7 let</c:v>
                </c:pt>
                <c:pt idx="2">
                  <c:v>8–10 let</c:v>
                </c:pt>
                <c:pt idx="3">
                  <c:v>11–13 let</c:v>
                </c:pt>
                <c:pt idx="4">
                  <c:v>14–16 let</c:v>
                </c:pt>
                <c:pt idx="5">
                  <c:v>Více než 16 let</c:v>
                </c:pt>
              </c:strCache>
            </c:strRef>
          </c:cat>
          <c:val>
            <c:numRef>
              <c:f>Sheet1!$B$2:$B$7</c:f>
              <c:numCache>
                <c:formatCode>General</c:formatCode>
                <c:ptCount val="6"/>
                <c:pt idx="0">
                  <c:v>6</c:v>
                </c:pt>
                <c:pt idx="1">
                  <c:v>22</c:v>
                </c:pt>
                <c:pt idx="2">
                  <c:v>33</c:v>
                </c:pt>
                <c:pt idx="3">
                  <c:v>24</c:v>
                </c:pt>
                <c:pt idx="4">
                  <c:v>14</c:v>
                </c:pt>
                <c:pt idx="5">
                  <c:v>2</c:v>
                </c:pt>
              </c:numCache>
            </c:numRef>
          </c:val>
          <c:extLst>
            <c:ext xmlns:c14="http://schemas.microsoft.com/office/drawing/2007/8/2/chart" uri="{6F2FDCE9-48DA-4B69-8628-5D25D57E5C99}">
              <c14:invertSolidFillFmt>
                <c14:spPr xmlns:c14="http://schemas.microsoft.com/office/drawing/2007/8/2/chart">
                  <a:solidFill>
                    <a:srgbClr val="FFFFFF"/>
                  </a:solidFill>
                  <a:ln>
                    <a:noFill/>
                  </a:ln>
                  <a:effectLst/>
                </c14:spPr>
              </c14:invertSolidFillFmt>
            </c:ext>
            <c:ext xmlns:c16="http://schemas.microsoft.com/office/drawing/2014/chart" uri="{C3380CC4-5D6E-409C-BE32-E72D297353CC}">
              <c16:uniqueId val="{00000000-400E-3A45-BF45-252B61A6BE63}"/>
            </c:ext>
          </c:extLst>
        </c:ser>
        <c:dLbls>
          <c:dLblPos val="outEnd"/>
          <c:showLegendKey val="0"/>
          <c:showVal val="1"/>
          <c:showCatName val="0"/>
          <c:showSerName val="0"/>
          <c:showPercent val="0"/>
          <c:showBubbleSize val="0"/>
        </c:dLbls>
        <c:gapWidth val="40"/>
        <c:axId val="-2068027336"/>
        <c:axId val="-2113994440"/>
      </c:barChart>
      <c:catAx>
        <c:axId val="-2068027336"/>
        <c:scaling>
          <c:orientation val="minMax"/>
        </c:scaling>
        <c:delete val="0"/>
        <c:axPos val="l"/>
        <c:numFmt formatCode="General" sourceLinked="0"/>
        <c:majorTickMark val="none"/>
        <c:minorTickMark val="none"/>
        <c:tickLblPos val="nextTo"/>
        <c:spPr>
          <a:noFill/>
          <a:ln w="9525" cap="flat" cmpd="sng" algn="ctr">
            <a:solidFill>
              <a:schemeClr val="bg1">
                <a:lumMod val="65000"/>
              </a:schemeClr>
            </a:solidFill>
            <a:prstDash val="solid"/>
            <a:round/>
          </a:ln>
          <a:effectLst/>
        </c:spPr>
        <c:txPr>
          <a:bodyPr rot="-60000000" spcFirstLastPara="1" vertOverflow="ellipsis" vert="horz" wrap="square" anchor="ctr" anchorCtr="1"/>
          <a:lstStyle/>
          <a:p>
            <a:pPr>
              <a:defRPr sz="1400" b="0" i="0" u="none" strike="noStrike" kern="1200" baseline="0">
                <a:solidFill>
                  <a:schemeClr val="tx1">
                    <a:lumMod val="65000"/>
                    <a:lumOff val="35000"/>
                  </a:schemeClr>
                </a:solidFill>
                <a:latin typeface="+mn-lt"/>
              </a:defRPr>
            </a:pPr>
            <a:endParaRPr lang="cs-CZ"/>
          </a:p>
        </c:txPr>
        <c:crossAx val="-2113994440"/>
        <c:crosses val="autoZero"/>
        <c:auto val="1"/>
        <c:lblAlgn val="ctr"/>
        <c:lblOffset val="100"/>
        <c:noMultiLvlLbl val="0"/>
      </c:catAx>
      <c:valAx>
        <c:axId val="-2113994440"/>
        <c:scaling>
          <c:orientation val="minMax"/>
        </c:scaling>
        <c:delete val="1"/>
        <c:axPos val="b"/>
        <c:numFmt formatCode="General" sourceLinked="1"/>
        <c:majorTickMark val="out"/>
        <c:minorTickMark val="none"/>
        <c:tickLblPos val="nextTo"/>
        <c:crossAx val="-2068027336"/>
        <c:crosses val="autoZero"/>
        <c:crossBetween val="between"/>
      </c:valAx>
    </c:plotArea>
    <c:plotVisOnly val="1"/>
    <c:dispBlanksAs val="gap"/>
    <c:showDLblsOverMax val="1"/>
  </c:chart>
  <c:txPr>
    <a:bodyPr/>
    <a:lstStyle/>
    <a:p>
      <a:pPr>
        <a:defRPr sz="1800"/>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Podíl dětí</c:v>
                </c:pt>
              </c:strCache>
            </c:strRef>
          </c:tx>
          <c:spPr>
            <a:solidFill>
              <a:srgbClr val="E11931"/>
            </a:solidFill>
            <a:ln>
              <a:noFill/>
            </a:ln>
            <a:effectLst/>
          </c:spPr>
          <c:invertIfNegative val="1"/>
          <c:dLbls>
            <c:numFmt formatCode="0&quot;%&quot;" sourceLinked="0"/>
            <c:spPr>
              <a:noFill/>
              <a:ln>
                <a:noFill/>
              </a:ln>
              <a:effectLst/>
            </c:spPr>
            <c:txPr>
              <a:bodyPr/>
              <a:lstStyle/>
              <a:p>
                <a:pPr>
                  <a:defRPr sz="1000" b="1"/>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Sheet1!$A$2:$A$7</c:f>
              <c:strCache>
                <c:ptCount val="6"/>
                <c:pt idx="0">
                  <c:v>Méně než 6 let</c:v>
                </c:pt>
                <c:pt idx="1">
                  <c:v>6–7 let</c:v>
                </c:pt>
                <c:pt idx="2">
                  <c:v>8–10 let</c:v>
                </c:pt>
                <c:pt idx="3">
                  <c:v>11–13 let</c:v>
                </c:pt>
                <c:pt idx="4">
                  <c:v>14–16 let</c:v>
                </c:pt>
                <c:pt idx="5">
                  <c:v>Více než 16 let</c:v>
                </c:pt>
              </c:strCache>
            </c:strRef>
          </c:cat>
          <c:val>
            <c:numRef>
              <c:f>Sheet1!$B$2:$B$7</c:f>
              <c:numCache>
                <c:formatCode>General</c:formatCode>
                <c:ptCount val="6"/>
                <c:pt idx="0">
                  <c:v>0</c:v>
                </c:pt>
                <c:pt idx="1">
                  <c:v>3</c:v>
                </c:pt>
                <c:pt idx="2">
                  <c:v>21</c:v>
                </c:pt>
                <c:pt idx="3">
                  <c:v>32</c:v>
                </c:pt>
                <c:pt idx="4">
                  <c:v>35</c:v>
                </c:pt>
                <c:pt idx="5">
                  <c:v>9</c:v>
                </c:pt>
              </c:numCache>
            </c:numRef>
          </c:val>
          <c:extLst>
            <c:ext xmlns:c14="http://schemas.microsoft.com/office/drawing/2007/8/2/chart" uri="{6F2FDCE9-48DA-4B69-8628-5D25D57E5C99}">
              <c14:invertSolidFillFmt>
                <c14:spPr xmlns:c14="http://schemas.microsoft.com/office/drawing/2007/8/2/chart">
                  <a:solidFill>
                    <a:srgbClr val="FFFFFF"/>
                  </a:solidFill>
                  <a:ln>
                    <a:noFill/>
                  </a:ln>
                  <a:effectLst/>
                </c14:spPr>
              </c14:invertSolidFillFmt>
            </c:ext>
            <c:ext xmlns:c16="http://schemas.microsoft.com/office/drawing/2014/chart" uri="{C3380CC4-5D6E-409C-BE32-E72D297353CC}">
              <c16:uniqueId val="{00000000-64A7-3847-B699-00D394638D27}"/>
            </c:ext>
          </c:extLst>
        </c:ser>
        <c:dLbls>
          <c:dLblPos val="outEnd"/>
          <c:showLegendKey val="0"/>
          <c:showVal val="1"/>
          <c:showCatName val="0"/>
          <c:showSerName val="0"/>
          <c:showPercent val="0"/>
          <c:showBubbleSize val="0"/>
        </c:dLbls>
        <c:gapWidth val="40"/>
        <c:axId val="-2068027336"/>
        <c:axId val="-2113994440"/>
      </c:barChart>
      <c:catAx>
        <c:axId val="-2068027336"/>
        <c:scaling>
          <c:orientation val="minMax"/>
        </c:scaling>
        <c:delete val="0"/>
        <c:axPos val="l"/>
        <c:numFmt formatCode="General" sourceLinked="0"/>
        <c:majorTickMark val="none"/>
        <c:minorTickMark val="none"/>
        <c:tickLblPos val="nextTo"/>
        <c:spPr>
          <a:noFill/>
          <a:ln w="9525" cap="flat" cmpd="sng" algn="ctr">
            <a:solidFill>
              <a:schemeClr val="bg1">
                <a:lumMod val="65000"/>
              </a:schemeClr>
            </a:solidFill>
            <a:prstDash val="solid"/>
            <a:round/>
          </a:ln>
          <a:effectLst/>
        </c:spPr>
        <c:txPr>
          <a:bodyPr rot="-60000000" spcFirstLastPara="1" vertOverflow="ellipsis" vert="horz" wrap="square" anchor="ctr" anchorCtr="1"/>
          <a:lstStyle/>
          <a:p>
            <a:pPr>
              <a:defRPr sz="1400" b="0" i="0" u="none" strike="noStrike" kern="1200" baseline="0">
                <a:solidFill>
                  <a:schemeClr val="tx1">
                    <a:lumMod val="65000"/>
                    <a:lumOff val="35000"/>
                  </a:schemeClr>
                </a:solidFill>
                <a:latin typeface="+mn-lt"/>
              </a:defRPr>
            </a:pPr>
            <a:endParaRPr lang="cs-CZ"/>
          </a:p>
        </c:txPr>
        <c:crossAx val="-2113994440"/>
        <c:crosses val="autoZero"/>
        <c:auto val="1"/>
        <c:lblAlgn val="ctr"/>
        <c:lblOffset val="100"/>
        <c:noMultiLvlLbl val="0"/>
      </c:catAx>
      <c:valAx>
        <c:axId val="-2113994440"/>
        <c:scaling>
          <c:orientation val="minMax"/>
        </c:scaling>
        <c:delete val="1"/>
        <c:axPos val="b"/>
        <c:numFmt formatCode="General" sourceLinked="1"/>
        <c:majorTickMark val="out"/>
        <c:minorTickMark val="none"/>
        <c:tickLblPos val="nextTo"/>
        <c:crossAx val="-2068027336"/>
        <c:crosses val="autoZero"/>
        <c:crossBetween val="between"/>
      </c:valAx>
    </c:plotArea>
    <c:plotVisOnly val="1"/>
    <c:dispBlanksAs val="gap"/>
    <c:showDLblsOverMax val="1"/>
  </c:chart>
  <c:txPr>
    <a:bodyPr/>
    <a:lstStyle/>
    <a:p>
      <a:pPr>
        <a:defRPr sz="1800"/>
      </a:pPr>
      <a:endParaRPr lang="en-US"/>
    </a:p>
  </c:txPr>
  <c:externalData r:id="rId1">
    <c:autoUpdate val="0"/>
  </c:externalData>
</c:chartSpace>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603c823-c8e5-4558-a031-867f95ca9115">
      <Terms xmlns="http://schemas.microsoft.com/office/infopath/2007/PartnerControls"/>
    </lcf76f155ced4ddcb4097134ff3c332f>
    <TaxCatchAll xmlns="18c12310-cec0-45af-89e4-4278154c9cc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D037425BC85BAC47A18BE758018E6255" ma:contentTypeVersion="18" ma:contentTypeDescription="Vytvoří nový dokument" ma:contentTypeScope="" ma:versionID="b5019b5be578dd52d841acb19683e6c3">
  <xsd:schema xmlns:xsd="http://www.w3.org/2001/XMLSchema" xmlns:xs="http://www.w3.org/2001/XMLSchema" xmlns:p="http://schemas.microsoft.com/office/2006/metadata/properties" xmlns:ns2="d603c823-c8e5-4558-a031-867f95ca9115" xmlns:ns3="18c12310-cec0-45af-89e4-4278154c9cc2" targetNamespace="http://schemas.microsoft.com/office/2006/metadata/properties" ma:root="true" ma:fieldsID="93f84767989aaa5c8ac29d99ef15beea" ns2:_="" ns3:_="">
    <xsd:import namespace="d603c823-c8e5-4558-a031-867f95ca9115"/>
    <xsd:import namespace="18c12310-cec0-45af-89e4-4278154c9cc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03c823-c8e5-4558-a031-867f95ca91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Značky obrázků" ma:readOnly="false" ma:fieldId="{5cf76f15-5ced-4ddc-b409-7134ff3c332f}" ma:taxonomyMulti="true" ma:sspId="9edf76fd-2037-4af9-a6b2-347afe04b2f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c12310-cec0-45af-89e4-4278154c9cc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6fffaca-9e71-412c-8438-7d6a9c64bbf7}" ma:internalName="TaxCatchAll" ma:showField="CatchAllData" ma:web="18c12310-cec0-45af-89e4-4278154c9cc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351B36-D055-499F-B3D3-4D9427960238}">
  <ds:schemaRefs>
    <ds:schemaRef ds:uri="http://schemas.openxmlformats.org/officeDocument/2006/bibliography"/>
  </ds:schemaRefs>
</ds:datastoreItem>
</file>

<file path=customXml/itemProps2.xml><?xml version="1.0" encoding="utf-8"?>
<ds:datastoreItem xmlns:ds="http://schemas.openxmlformats.org/officeDocument/2006/customXml" ds:itemID="{BE9FF8C7-E1E7-4E0C-98F6-E03FB9F5A2A7}">
  <ds:schemaRefs>
    <ds:schemaRef ds:uri="http://schemas.microsoft.com/office/2006/metadata/properties"/>
    <ds:schemaRef ds:uri="http://schemas.microsoft.com/office/infopath/2007/PartnerControls"/>
    <ds:schemaRef ds:uri="d603c823-c8e5-4558-a031-867f95ca9115"/>
    <ds:schemaRef ds:uri="18c12310-cec0-45af-89e4-4278154c9cc2"/>
  </ds:schemaRefs>
</ds:datastoreItem>
</file>

<file path=customXml/itemProps3.xml><?xml version="1.0" encoding="utf-8"?>
<ds:datastoreItem xmlns:ds="http://schemas.openxmlformats.org/officeDocument/2006/customXml" ds:itemID="{D7E5B727-9155-4A28-A1A0-48A8A0BC3446}">
  <ds:schemaRefs>
    <ds:schemaRef ds:uri="http://schemas.microsoft.com/sharepoint/v3/contenttype/forms"/>
  </ds:schemaRefs>
</ds:datastoreItem>
</file>

<file path=customXml/itemProps4.xml><?xml version="1.0" encoding="utf-8"?>
<ds:datastoreItem xmlns:ds="http://schemas.openxmlformats.org/officeDocument/2006/customXml" ds:itemID="{85BBC0A0-2F40-483E-9BC2-3F788DE917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03c823-c8e5-4558-a031-867f95ca9115"/>
    <ds:schemaRef ds:uri="18c12310-cec0-45af-89e4-4278154c9c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1077</Words>
  <Characters>6358</Characters>
  <Application>Microsoft Office Word</Application>
  <DocSecurity>0</DocSecurity>
  <Lines>52</Lines>
  <Paragraphs>14</Paragraphs>
  <ScaleCrop>false</ScaleCrop>
  <HeadingPairs>
    <vt:vector size="2" baseType="variant">
      <vt:variant>
        <vt:lpstr>Název</vt:lpstr>
      </vt:variant>
      <vt:variant>
        <vt:i4>1</vt:i4>
      </vt:variant>
    </vt:vector>
  </HeadingPairs>
  <TitlesOfParts>
    <vt:vector size="1" baseType="lpstr">
      <vt:lpstr/>
    </vt:vector>
  </TitlesOfParts>
  <Company>HomeCredit International</Company>
  <LinksUpToDate>false</LinksUpToDate>
  <CharactersWithSpaces>7421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Kateřina Dobešová (CZ)</dc:creator>
  <cp:keywords/>
  <dc:description/>
  <cp:lastModifiedBy>Marie Cimplová | CrestCommunications a.s.</cp:lastModifiedBy>
  <cp:revision>4</cp:revision>
  <dcterms:created xsi:type="dcterms:W3CDTF">2026-08-31T08:10:00Z</dcterms:created>
  <dcterms:modified xsi:type="dcterms:W3CDTF">2026-08-31T08:11:00Z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5356639d,5b5cf6ea,63a32336</vt:lpwstr>
  </property>
  <property fmtid="{D5CDD505-2E9C-101B-9397-08002B2CF9AE}" pid="3" name="ClassificationContentMarkingFooterFontProps">
    <vt:lpwstr>#000000,8,Calibri</vt:lpwstr>
  </property>
  <property fmtid="{D5CDD505-2E9C-101B-9397-08002B2CF9AE}" pid="4" name="ClassificationContentMarkingFooterText">
    <vt:lpwstr>Klasifikační stupeň tohoto dokumentu je interní (Internal). Dokument je určen pro zaměstnance nebo spolupracovníky. Byl vytvořen a je vlastněn společností Home Credit a.s. / Home Credit Slovakia, a.s.</vt:lpwstr>
  </property>
  <property fmtid="{D5CDD505-2E9C-101B-9397-08002B2CF9AE}" pid="5" name="MSIP_Label_72c5bbdb-8c63-46a2-a284-b318feb876ca_Enabled">
    <vt:lpwstr>true</vt:lpwstr>
  </property>
  <property fmtid="{D5CDD505-2E9C-101B-9397-08002B2CF9AE}" pid="6" name="MSIP_Label_72c5bbdb-8c63-46a2-a284-b318feb876ca_SetDate">
    <vt:lpwstr>2023-11-10T13:39:48Z</vt:lpwstr>
  </property>
  <property fmtid="{D5CDD505-2E9C-101B-9397-08002B2CF9AE}" pid="7" name="MSIP_Label_72c5bbdb-8c63-46a2-a284-b318feb876ca_Method">
    <vt:lpwstr>Standard</vt:lpwstr>
  </property>
  <property fmtid="{D5CDD505-2E9C-101B-9397-08002B2CF9AE}" pid="8" name="MSIP_Label_72c5bbdb-8c63-46a2-a284-b318feb876ca_Name">
    <vt:lpwstr>Internal</vt:lpwstr>
  </property>
  <property fmtid="{D5CDD505-2E9C-101B-9397-08002B2CF9AE}" pid="9" name="MSIP_Label_72c5bbdb-8c63-46a2-a284-b318feb876ca_SiteId">
    <vt:lpwstr>4dccb863-b9f9-42ff-b199-b749a67a3298</vt:lpwstr>
  </property>
  <property fmtid="{D5CDD505-2E9C-101B-9397-08002B2CF9AE}" pid="10" name="MSIP_Label_72c5bbdb-8c63-46a2-a284-b318feb876ca_ActionId">
    <vt:lpwstr>bf8b1e50-45ed-4a2b-a375-f92792dcfc29</vt:lpwstr>
  </property>
  <property fmtid="{D5CDD505-2E9C-101B-9397-08002B2CF9AE}" pid="11" name="MSIP_Label_72c5bbdb-8c63-46a2-a284-b318feb876ca_ContentBits">
    <vt:lpwstr>2</vt:lpwstr>
  </property>
  <property fmtid="{D5CDD505-2E9C-101B-9397-08002B2CF9AE}" pid="12" name="ContentTypeId">
    <vt:lpwstr>0x010100D037425BC85BAC47A18BE758018E6255</vt:lpwstr>
  </property>
  <property fmtid="{D5CDD505-2E9C-101B-9397-08002B2CF9AE}" pid="13" name="MediaServiceImageTags">
    <vt:lpwstr/>
  </property>
  <property fmtid="{D5CDD505-2E9C-101B-9397-08002B2CF9AE}" pid="14" name="docLang">
    <vt:lpwstr>cs</vt:lpwstr>
  </property>
</Properties>
</file>